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drawings/drawing4.xml" ContentType="application/vnd.openxmlformats-officedocument.drawingml.chartshapes+xml"/>
  <Override PartName="/word/charts/chart5.xml" ContentType="application/vnd.openxmlformats-officedocument.drawingml.chart+xml"/>
  <Override PartName="/word/drawings/drawing5.xml" ContentType="application/vnd.openxmlformats-officedocument.drawingml.chartshapes+xml"/>
  <Override PartName="/word/charts/chart6.xml" ContentType="application/vnd.openxmlformats-officedocument.drawingml.chart+xml"/>
  <Override PartName="/word/drawings/drawing6.xml" ContentType="application/vnd.openxmlformats-officedocument.drawingml.chartshapes+xml"/>
  <Override PartName="/word/charts/chart7.xml" ContentType="application/vnd.openxmlformats-officedocument.drawingml.chart+xml"/>
  <Override PartName="/word/drawings/drawing7.xml" ContentType="application/vnd.openxmlformats-officedocument.drawingml.chartshapes+xml"/>
  <Override PartName="/word/charts/chart8.xml" ContentType="application/vnd.openxmlformats-officedocument.drawingml.chart+xml"/>
  <Override PartName="/word/drawings/drawing8.xml" ContentType="application/vnd.openxmlformats-officedocument.drawingml.chartshapes+xml"/>
  <Override PartName="/word/charts/chart9.xml" ContentType="application/vnd.openxmlformats-officedocument.drawingml.chart+xml"/>
  <Override PartName="/word/drawings/drawing9.xml" ContentType="application/vnd.openxmlformats-officedocument.drawingml.chartshapes+xml"/>
  <Override PartName="/word/charts/chart10.xml" ContentType="application/vnd.openxmlformats-officedocument.drawingml.chart+xml"/>
  <Override PartName="/word/drawings/drawing10.xml" ContentType="application/vnd.openxmlformats-officedocument.drawingml.chartshapes+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2577" w:rsidRDefault="00442577" w:rsidP="00442577">
      <w:pPr>
        <w:jc w:val="right"/>
        <w:rPr>
          <w:b/>
          <w:sz w:val="32"/>
        </w:rPr>
      </w:pPr>
      <w:r>
        <w:rPr>
          <w:b/>
          <w:color w:val="FF0000"/>
          <w:sz w:val="32"/>
        </w:rPr>
        <w:t>ET30</w:t>
      </w:r>
      <w:r w:rsidRPr="007D2D36">
        <w:rPr>
          <w:b/>
          <w:sz w:val="32"/>
        </w:rPr>
        <w:t xml:space="preserve"> : </w:t>
      </w:r>
      <w:r>
        <w:rPr>
          <w:b/>
          <w:sz w:val="32"/>
        </w:rPr>
        <w:t>Développement Durable et efficacité énergétique</w:t>
      </w:r>
    </w:p>
    <w:p w:rsidR="0033408F" w:rsidRPr="00442577" w:rsidRDefault="0033408F" w:rsidP="0033408F">
      <w:pPr>
        <w:jc w:val="both"/>
        <w:rPr>
          <w:b/>
          <w:color w:val="76923C" w:themeColor="accent3" w:themeShade="BF"/>
          <w:sz w:val="32"/>
          <w:szCs w:val="32"/>
        </w:rPr>
      </w:pPr>
      <w:r w:rsidRPr="00442577">
        <w:rPr>
          <w:b/>
          <w:color w:val="76923C" w:themeColor="accent3" w:themeShade="BF"/>
          <w:sz w:val="32"/>
          <w:szCs w:val="32"/>
        </w:rPr>
        <w:t xml:space="preserve">Étude de cas : </w:t>
      </w:r>
      <w:r w:rsidR="00442577">
        <w:rPr>
          <w:b/>
          <w:color w:val="76923C" w:themeColor="accent3" w:themeShade="BF"/>
          <w:sz w:val="32"/>
          <w:szCs w:val="32"/>
        </w:rPr>
        <w:t>BAES (</w:t>
      </w:r>
      <w:r w:rsidR="00442577" w:rsidRPr="00442577">
        <w:rPr>
          <w:b/>
          <w:color w:val="76923C" w:themeColor="accent3" w:themeShade="BF"/>
          <w:sz w:val="32"/>
          <w:szCs w:val="32"/>
        </w:rPr>
        <w:t>Analyse com</w:t>
      </w:r>
      <w:r w:rsidR="00442577">
        <w:rPr>
          <w:b/>
          <w:color w:val="76923C" w:themeColor="accent3" w:themeShade="BF"/>
          <w:sz w:val="32"/>
          <w:szCs w:val="32"/>
        </w:rPr>
        <w:t>parative de produits similaires)</w:t>
      </w:r>
    </w:p>
    <w:tbl>
      <w:tblPr>
        <w:tblW w:w="10456"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2093"/>
        <w:gridCol w:w="8363"/>
      </w:tblGrid>
      <w:tr w:rsidR="0033408F" w:rsidRPr="00DE51BE" w:rsidTr="0033408F">
        <w:tc>
          <w:tcPr>
            <w:tcW w:w="10456" w:type="dxa"/>
            <w:gridSpan w:val="2"/>
            <w:shd w:val="solid" w:color="D9D9D9" w:fill="auto"/>
          </w:tcPr>
          <w:p w:rsidR="0033408F" w:rsidRPr="00DE51BE" w:rsidRDefault="0033408F" w:rsidP="0033408F">
            <w:pPr>
              <w:spacing w:after="0"/>
              <w:jc w:val="center"/>
              <w:rPr>
                <w:b/>
                <w:bCs/>
                <w:sz w:val="28"/>
                <w:szCs w:val="28"/>
              </w:rPr>
            </w:pPr>
            <w:r w:rsidRPr="00DE51BE">
              <w:rPr>
                <w:b/>
                <w:bCs/>
                <w:sz w:val="28"/>
                <w:szCs w:val="28"/>
              </w:rPr>
              <w:t>Sciences et Technologies de l’Industrie et du Développement Durable</w:t>
            </w:r>
          </w:p>
          <w:p w:rsidR="0033408F" w:rsidRPr="00DE51BE" w:rsidRDefault="0033408F" w:rsidP="0033408F">
            <w:pPr>
              <w:spacing w:after="0"/>
              <w:jc w:val="right"/>
              <w:rPr>
                <w:i/>
                <w:iCs/>
                <w:sz w:val="24"/>
              </w:rPr>
            </w:pPr>
            <w:r w:rsidRPr="00DE51BE">
              <w:rPr>
                <w:i/>
                <w:iCs/>
                <w:sz w:val="24"/>
              </w:rPr>
              <w:t>Formation des enseignants</w:t>
            </w:r>
          </w:p>
        </w:tc>
      </w:tr>
      <w:tr w:rsidR="0033408F" w:rsidRPr="00566ACB" w:rsidTr="0033408F">
        <w:tc>
          <w:tcPr>
            <w:tcW w:w="2093" w:type="dxa"/>
            <w:shd w:val="solid" w:color="D9D9D9" w:fill="auto"/>
            <w:vAlign w:val="center"/>
          </w:tcPr>
          <w:p w:rsidR="0033408F" w:rsidRPr="00DE51BE" w:rsidRDefault="0033408F" w:rsidP="0033408F">
            <w:pPr>
              <w:spacing w:after="0"/>
              <w:jc w:val="center"/>
              <w:rPr>
                <w:b/>
                <w:bCs/>
                <w:sz w:val="24"/>
              </w:rPr>
            </w:pPr>
            <w:r>
              <w:rPr>
                <w:b/>
                <w:bCs/>
                <w:sz w:val="24"/>
              </w:rPr>
              <w:t>M</w:t>
            </w:r>
            <w:r w:rsidRPr="00DE51BE">
              <w:rPr>
                <w:b/>
                <w:bCs/>
                <w:sz w:val="24"/>
              </w:rPr>
              <w:t>odule : ET302</w:t>
            </w:r>
          </w:p>
        </w:tc>
        <w:tc>
          <w:tcPr>
            <w:tcW w:w="8363" w:type="dxa"/>
            <w:vAlign w:val="center"/>
          </w:tcPr>
          <w:p w:rsidR="0033408F" w:rsidRPr="00DE51BE" w:rsidRDefault="00911E2D" w:rsidP="00C4570E">
            <w:pPr>
              <w:spacing w:after="0"/>
              <w:jc w:val="center"/>
              <w:rPr>
                <w:b/>
                <w:bCs/>
                <w:color w:val="3366FF"/>
                <w:sz w:val="28"/>
                <w:szCs w:val="28"/>
              </w:rPr>
            </w:pPr>
            <w:r>
              <w:rPr>
                <w:rFonts w:cs="Arial"/>
                <w:b/>
                <w:sz w:val="32"/>
              </w:rPr>
              <w:t>C</w:t>
            </w:r>
            <w:r w:rsidRPr="0039042E">
              <w:rPr>
                <w:rFonts w:cs="Arial"/>
                <w:b/>
                <w:sz w:val="32"/>
              </w:rPr>
              <w:t>ycle de vie d’un</w:t>
            </w:r>
            <w:r>
              <w:rPr>
                <w:rFonts w:cs="Arial"/>
                <w:b/>
                <w:sz w:val="32"/>
              </w:rPr>
              <w:t xml:space="preserve"> produit</w:t>
            </w:r>
          </w:p>
        </w:tc>
      </w:tr>
      <w:tr w:rsidR="0033408F" w:rsidRPr="00DE51BE" w:rsidTr="0033408F">
        <w:tc>
          <w:tcPr>
            <w:tcW w:w="10456" w:type="dxa"/>
            <w:gridSpan w:val="2"/>
          </w:tcPr>
          <w:p w:rsidR="0033408F" w:rsidRPr="00442577" w:rsidRDefault="0033408F" w:rsidP="00C3065D">
            <w:pPr>
              <w:spacing w:after="0"/>
              <w:jc w:val="both"/>
              <w:rPr>
                <w:sz w:val="24"/>
              </w:rPr>
            </w:pPr>
            <w:r w:rsidRPr="00442577">
              <w:rPr>
                <w:b/>
                <w:bCs/>
                <w:color w:val="FF0000"/>
                <w:sz w:val="24"/>
              </w:rPr>
              <w:t>Durée</w:t>
            </w:r>
            <w:r w:rsidR="00442577">
              <w:rPr>
                <w:b/>
                <w:bCs/>
                <w:color w:val="FF0000"/>
                <w:sz w:val="24"/>
              </w:rPr>
              <w:t xml:space="preserve"> </w:t>
            </w:r>
            <w:r w:rsidRPr="00442577">
              <w:rPr>
                <w:sz w:val="24"/>
              </w:rPr>
              <w:t xml:space="preserve">: </w:t>
            </w:r>
            <w:r w:rsidR="00C3065D" w:rsidRPr="00442577">
              <w:rPr>
                <w:sz w:val="24"/>
              </w:rPr>
              <w:t>2</w:t>
            </w:r>
            <w:r w:rsidRPr="00442577">
              <w:rPr>
                <w:sz w:val="24"/>
              </w:rPr>
              <w:t xml:space="preserve"> heures</w:t>
            </w:r>
          </w:p>
        </w:tc>
      </w:tr>
      <w:tr w:rsidR="0033408F" w:rsidRPr="00566ACB" w:rsidTr="0033408F">
        <w:tc>
          <w:tcPr>
            <w:tcW w:w="10456" w:type="dxa"/>
            <w:gridSpan w:val="2"/>
          </w:tcPr>
          <w:p w:rsidR="0033408F" w:rsidRPr="00442577" w:rsidRDefault="0033408F" w:rsidP="0033408F">
            <w:pPr>
              <w:spacing w:after="0"/>
              <w:jc w:val="both"/>
              <w:rPr>
                <w:sz w:val="24"/>
              </w:rPr>
            </w:pPr>
            <w:r w:rsidRPr="00442577">
              <w:rPr>
                <w:b/>
                <w:bCs/>
                <w:color w:val="FF0000"/>
                <w:sz w:val="24"/>
              </w:rPr>
              <w:t>Objectif </w:t>
            </w:r>
            <w:r w:rsidRPr="00442577">
              <w:rPr>
                <w:sz w:val="24"/>
              </w:rPr>
              <w:t xml:space="preserve">: </w:t>
            </w:r>
            <w:r w:rsidRPr="00310D07">
              <w:rPr>
                <w:sz w:val="28"/>
                <w:szCs w:val="28"/>
              </w:rPr>
              <w:t>Définir le caractère actif ou passif d’un produit en fonction des évolutions constructives.</w:t>
            </w:r>
          </w:p>
        </w:tc>
      </w:tr>
      <w:tr w:rsidR="0033408F" w:rsidRPr="00566ACB" w:rsidTr="0033408F">
        <w:tc>
          <w:tcPr>
            <w:tcW w:w="10456" w:type="dxa"/>
            <w:gridSpan w:val="2"/>
          </w:tcPr>
          <w:p w:rsidR="0033408F" w:rsidRPr="00442577" w:rsidRDefault="0033408F" w:rsidP="0033408F">
            <w:pPr>
              <w:spacing w:after="0"/>
              <w:jc w:val="both"/>
              <w:rPr>
                <w:b/>
                <w:bCs/>
                <w:color w:val="FF0000"/>
                <w:sz w:val="24"/>
              </w:rPr>
            </w:pPr>
            <w:r w:rsidRPr="00442577">
              <w:rPr>
                <w:b/>
                <w:bCs/>
                <w:color w:val="FF0000"/>
                <w:sz w:val="24"/>
              </w:rPr>
              <w:t xml:space="preserve">Pré-requis </w:t>
            </w:r>
            <w:r w:rsidRPr="00636656">
              <w:rPr>
                <w:bCs/>
                <w:sz w:val="24"/>
              </w:rPr>
              <w:t>:</w:t>
            </w:r>
          </w:p>
          <w:p w:rsidR="0033408F" w:rsidRPr="00442577" w:rsidRDefault="0033408F" w:rsidP="00442577">
            <w:pPr>
              <w:pStyle w:val="Paragraphedeliste"/>
              <w:numPr>
                <w:ilvl w:val="0"/>
                <w:numId w:val="21"/>
              </w:numPr>
              <w:spacing w:after="0"/>
              <w:contextualSpacing w:val="0"/>
              <w:jc w:val="both"/>
              <w:rPr>
                <w:sz w:val="24"/>
              </w:rPr>
            </w:pPr>
            <w:r w:rsidRPr="00442577">
              <w:rPr>
                <w:sz w:val="24"/>
              </w:rPr>
              <w:t>Savoir utiliser les outils de l’analyse fonctionnelle ;</w:t>
            </w:r>
          </w:p>
          <w:p w:rsidR="0033408F" w:rsidRPr="00442577" w:rsidRDefault="0033408F" w:rsidP="00442577">
            <w:pPr>
              <w:pStyle w:val="Paragraphedeliste"/>
              <w:numPr>
                <w:ilvl w:val="0"/>
                <w:numId w:val="21"/>
              </w:numPr>
              <w:spacing w:after="0"/>
              <w:contextualSpacing w:val="0"/>
              <w:jc w:val="both"/>
              <w:rPr>
                <w:sz w:val="24"/>
              </w:rPr>
            </w:pPr>
            <w:r w:rsidRPr="00442577">
              <w:rPr>
                <w:sz w:val="24"/>
              </w:rPr>
              <w:t>Connaitre le cycle de vie d’un produit</w:t>
            </w:r>
            <w:r w:rsidR="00442577">
              <w:rPr>
                <w:sz w:val="24"/>
              </w:rPr>
              <w:t>.</w:t>
            </w:r>
          </w:p>
          <w:p w:rsidR="0033408F" w:rsidRPr="00442577" w:rsidRDefault="0033408F" w:rsidP="0033408F">
            <w:pPr>
              <w:spacing w:after="0"/>
              <w:jc w:val="both"/>
              <w:rPr>
                <w:b/>
                <w:bCs/>
                <w:color w:val="FF0000"/>
                <w:sz w:val="24"/>
              </w:rPr>
            </w:pPr>
          </w:p>
        </w:tc>
      </w:tr>
      <w:tr w:rsidR="0033408F" w:rsidRPr="00566ACB" w:rsidTr="0033408F">
        <w:tc>
          <w:tcPr>
            <w:tcW w:w="10456" w:type="dxa"/>
            <w:gridSpan w:val="2"/>
          </w:tcPr>
          <w:p w:rsidR="0033408F" w:rsidRPr="00442577" w:rsidRDefault="0033408F" w:rsidP="0033408F">
            <w:pPr>
              <w:spacing w:after="0"/>
              <w:jc w:val="both"/>
              <w:rPr>
                <w:b/>
                <w:bCs/>
                <w:color w:val="FF0000"/>
                <w:sz w:val="24"/>
              </w:rPr>
            </w:pPr>
            <w:r w:rsidRPr="00442577">
              <w:rPr>
                <w:b/>
                <w:bCs/>
                <w:color w:val="FF0000"/>
                <w:sz w:val="24"/>
              </w:rPr>
              <w:t>Bases théoriques</w:t>
            </w:r>
            <w:r w:rsidR="00636656">
              <w:rPr>
                <w:b/>
                <w:bCs/>
                <w:color w:val="FF0000"/>
                <w:sz w:val="24"/>
              </w:rPr>
              <w:t> </w:t>
            </w:r>
            <w:r w:rsidR="00636656" w:rsidRPr="00636656">
              <w:rPr>
                <w:bCs/>
                <w:sz w:val="24"/>
              </w:rPr>
              <w:t>:</w:t>
            </w:r>
          </w:p>
          <w:p w:rsidR="0033408F" w:rsidRPr="00442577" w:rsidRDefault="0033408F" w:rsidP="00442577">
            <w:pPr>
              <w:pStyle w:val="Paragraphedeliste"/>
              <w:numPr>
                <w:ilvl w:val="0"/>
                <w:numId w:val="22"/>
              </w:numPr>
              <w:spacing w:after="0"/>
              <w:contextualSpacing w:val="0"/>
              <w:jc w:val="both"/>
              <w:rPr>
                <w:sz w:val="24"/>
              </w:rPr>
            </w:pPr>
            <w:r w:rsidRPr="00442577">
              <w:rPr>
                <w:sz w:val="24"/>
              </w:rPr>
              <w:t>Définir la fonction principale d’un système ;</w:t>
            </w:r>
          </w:p>
          <w:p w:rsidR="0033408F" w:rsidRPr="00442577" w:rsidRDefault="0033408F" w:rsidP="00442577">
            <w:pPr>
              <w:pStyle w:val="Paragraphedeliste"/>
              <w:numPr>
                <w:ilvl w:val="0"/>
                <w:numId w:val="22"/>
              </w:numPr>
              <w:spacing w:after="0"/>
              <w:contextualSpacing w:val="0"/>
              <w:jc w:val="both"/>
              <w:rPr>
                <w:sz w:val="24"/>
              </w:rPr>
            </w:pPr>
            <w:r w:rsidRPr="00442577">
              <w:rPr>
                <w:sz w:val="24"/>
              </w:rPr>
              <w:t>Définir le service attendu ;</w:t>
            </w:r>
          </w:p>
          <w:p w:rsidR="0033408F" w:rsidRPr="00442577" w:rsidRDefault="0033408F" w:rsidP="00442577">
            <w:pPr>
              <w:pStyle w:val="Paragraphedeliste"/>
              <w:numPr>
                <w:ilvl w:val="0"/>
                <w:numId w:val="22"/>
              </w:numPr>
              <w:spacing w:after="0"/>
              <w:contextualSpacing w:val="0"/>
              <w:jc w:val="both"/>
              <w:rPr>
                <w:sz w:val="24"/>
              </w:rPr>
            </w:pPr>
            <w:r w:rsidRPr="00442577">
              <w:rPr>
                <w:sz w:val="24"/>
              </w:rPr>
              <w:t>Définir la durée du service attendu</w:t>
            </w:r>
            <w:r w:rsidR="00442577">
              <w:rPr>
                <w:sz w:val="24"/>
              </w:rPr>
              <w:t>.</w:t>
            </w:r>
          </w:p>
        </w:tc>
      </w:tr>
      <w:tr w:rsidR="00442577" w:rsidRPr="00566ACB" w:rsidTr="0033408F">
        <w:tc>
          <w:tcPr>
            <w:tcW w:w="10456" w:type="dxa"/>
            <w:gridSpan w:val="2"/>
          </w:tcPr>
          <w:p w:rsidR="00442577" w:rsidRPr="00442577" w:rsidRDefault="00442577" w:rsidP="0033408F">
            <w:pPr>
              <w:spacing w:after="0"/>
              <w:jc w:val="both"/>
              <w:rPr>
                <w:b/>
                <w:bCs/>
                <w:color w:val="FF0000"/>
                <w:sz w:val="24"/>
              </w:rPr>
            </w:pPr>
            <w:r w:rsidRPr="00442577">
              <w:rPr>
                <w:b/>
                <w:bCs/>
                <w:color w:val="FF0000"/>
                <w:sz w:val="24"/>
              </w:rPr>
              <w:t>Outils</w:t>
            </w:r>
            <w:r w:rsidRPr="00442577">
              <w:rPr>
                <w:bCs/>
                <w:sz w:val="24"/>
              </w:rPr>
              <w:t xml:space="preserve"> : </w:t>
            </w:r>
            <w:r w:rsidRPr="00442577">
              <w:rPr>
                <w:sz w:val="24"/>
              </w:rPr>
              <w:t>Logiciel Bilan produit 2008.</w:t>
            </w:r>
          </w:p>
        </w:tc>
      </w:tr>
      <w:tr w:rsidR="0033408F" w:rsidRPr="00566ACB" w:rsidTr="0033408F">
        <w:tc>
          <w:tcPr>
            <w:tcW w:w="10456" w:type="dxa"/>
            <w:gridSpan w:val="2"/>
          </w:tcPr>
          <w:p w:rsidR="0033408F" w:rsidRPr="00442577" w:rsidRDefault="0033408F" w:rsidP="00442577">
            <w:pPr>
              <w:spacing w:after="0"/>
              <w:jc w:val="both"/>
              <w:rPr>
                <w:sz w:val="24"/>
              </w:rPr>
            </w:pPr>
            <w:r w:rsidRPr="00442577">
              <w:rPr>
                <w:b/>
                <w:bCs/>
                <w:color w:val="FF0000"/>
                <w:sz w:val="24"/>
              </w:rPr>
              <w:t>Supports </w:t>
            </w:r>
            <w:r w:rsidRPr="00442577">
              <w:rPr>
                <w:sz w:val="24"/>
              </w:rPr>
              <w:t xml:space="preserve">: </w:t>
            </w:r>
            <w:r w:rsidR="00442577">
              <w:rPr>
                <w:sz w:val="24"/>
              </w:rPr>
              <w:t>4</w:t>
            </w:r>
            <w:r w:rsidRPr="00442577">
              <w:rPr>
                <w:sz w:val="24"/>
              </w:rPr>
              <w:t xml:space="preserve"> modèles LUMINOX de Blocs Autonomes d’</w:t>
            </w:r>
            <w:r w:rsidRPr="00442577">
              <w:rPr>
                <w:rFonts w:cs="Arial"/>
                <w:sz w:val="24"/>
              </w:rPr>
              <w:t>É</w:t>
            </w:r>
            <w:r w:rsidRPr="00442577">
              <w:rPr>
                <w:sz w:val="24"/>
              </w:rPr>
              <w:t>clairage de Sécurité (B.A.E.S.)</w:t>
            </w:r>
            <w:r w:rsidR="00442577">
              <w:rPr>
                <w:sz w:val="24"/>
              </w:rPr>
              <w:t>.</w:t>
            </w:r>
          </w:p>
        </w:tc>
      </w:tr>
      <w:tr w:rsidR="0033408F" w:rsidRPr="00566ACB" w:rsidTr="0033408F">
        <w:tc>
          <w:tcPr>
            <w:tcW w:w="10456" w:type="dxa"/>
            <w:gridSpan w:val="2"/>
          </w:tcPr>
          <w:p w:rsidR="0033408F" w:rsidRPr="00442577" w:rsidRDefault="0033408F" w:rsidP="0033408F">
            <w:pPr>
              <w:spacing w:after="0"/>
              <w:jc w:val="both"/>
              <w:rPr>
                <w:sz w:val="24"/>
              </w:rPr>
            </w:pPr>
            <w:r w:rsidRPr="00442577">
              <w:rPr>
                <w:b/>
                <w:bCs/>
                <w:color w:val="FF0000"/>
                <w:sz w:val="24"/>
              </w:rPr>
              <w:t>Modalités</w:t>
            </w:r>
            <w:r w:rsidRPr="00442577">
              <w:rPr>
                <w:sz w:val="24"/>
              </w:rPr>
              <w:t xml:space="preserve"> : Activité sous forme de TD avec utilisation de Bilan produit 2008</w:t>
            </w:r>
            <w:r w:rsidR="00442577">
              <w:rPr>
                <w:sz w:val="24"/>
              </w:rPr>
              <w:t>.</w:t>
            </w:r>
          </w:p>
        </w:tc>
      </w:tr>
      <w:tr w:rsidR="0033408F" w:rsidRPr="00566ACB" w:rsidTr="0033408F">
        <w:tc>
          <w:tcPr>
            <w:tcW w:w="10456" w:type="dxa"/>
            <w:gridSpan w:val="2"/>
          </w:tcPr>
          <w:p w:rsidR="0033408F" w:rsidRPr="00442577" w:rsidRDefault="0033408F" w:rsidP="00442577">
            <w:pPr>
              <w:spacing w:after="0"/>
              <w:jc w:val="both"/>
              <w:rPr>
                <w:sz w:val="24"/>
              </w:rPr>
            </w:pPr>
            <w:r w:rsidRPr="00442577">
              <w:rPr>
                <w:b/>
                <w:bCs/>
                <w:color w:val="FF0000"/>
                <w:sz w:val="24"/>
              </w:rPr>
              <w:t>Synthèse et validation</w:t>
            </w:r>
            <w:r w:rsidRPr="00442577">
              <w:rPr>
                <w:sz w:val="24"/>
              </w:rPr>
              <w:t xml:space="preserve"> : Proposer une activité de comparaison de deux produits similaires de votre choix.</w:t>
            </w:r>
          </w:p>
        </w:tc>
      </w:tr>
      <w:tr w:rsidR="0033408F" w:rsidRPr="00566ACB" w:rsidTr="0033408F">
        <w:tc>
          <w:tcPr>
            <w:tcW w:w="10456" w:type="dxa"/>
            <w:gridSpan w:val="2"/>
          </w:tcPr>
          <w:p w:rsidR="0033408F" w:rsidRPr="00442577" w:rsidRDefault="0033408F" w:rsidP="0033408F">
            <w:pPr>
              <w:spacing w:after="0"/>
              <w:jc w:val="both"/>
              <w:rPr>
                <w:sz w:val="24"/>
              </w:rPr>
            </w:pPr>
            <w:r w:rsidRPr="00442577">
              <w:rPr>
                <w:b/>
                <w:bCs/>
                <w:color w:val="FF0000"/>
                <w:sz w:val="24"/>
              </w:rPr>
              <w:t>Ressources existantes </w:t>
            </w:r>
            <w:r w:rsidRPr="00442577">
              <w:rPr>
                <w:sz w:val="24"/>
              </w:rPr>
              <w:t xml:space="preserve">: </w:t>
            </w:r>
          </w:p>
          <w:p w:rsidR="0033408F" w:rsidRPr="00442577" w:rsidRDefault="0033408F" w:rsidP="0033408F">
            <w:pPr>
              <w:spacing w:after="0"/>
              <w:rPr>
                <w:sz w:val="24"/>
              </w:rPr>
            </w:pPr>
            <w:r w:rsidRPr="00442577">
              <w:rPr>
                <w:sz w:val="24"/>
              </w:rPr>
              <w:t>Réglementation sur l’éclairage de sécurité</w:t>
            </w:r>
          </w:p>
          <w:p w:rsidR="0033408F" w:rsidRPr="00442577" w:rsidRDefault="0033408F" w:rsidP="0033408F">
            <w:pPr>
              <w:spacing w:after="0"/>
              <w:rPr>
                <w:sz w:val="24"/>
              </w:rPr>
            </w:pPr>
            <w:r w:rsidRPr="00442577">
              <w:rPr>
                <w:sz w:val="24"/>
              </w:rPr>
              <w:t>Nomenclatures des quatre modèles et documents de présentation</w:t>
            </w:r>
          </w:p>
          <w:p w:rsidR="0033408F" w:rsidRPr="00442577" w:rsidRDefault="0033408F" w:rsidP="0033408F">
            <w:pPr>
              <w:spacing w:after="0"/>
              <w:rPr>
                <w:sz w:val="24"/>
              </w:rPr>
            </w:pPr>
          </w:p>
          <w:p w:rsidR="0033408F" w:rsidRPr="00442577" w:rsidRDefault="0033408F" w:rsidP="0033408F">
            <w:pPr>
              <w:spacing w:after="0"/>
              <w:rPr>
                <w:i/>
                <w:sz w:val="24"/>
              </w:rPr>
            </w:pPr>
            <w:r w:rsidRPr="00442577">
              <w:rPr>
                <w:i/>
                <w:sz w:val="24"/>
              </w:rPr>
              <w:t>Bibliographie :</w:t>
            </w:r>
          </w:p>
          <w:p w:rsidR="0033408F" w:rsidRPr="00442577" w:rsidRDefault="0033408F" w:rsidP="0033408F">
            <w:pPr>
              <w:spacing w:after="0"/>
              <w:rPr>
                <w:sz w:val="24"/>
              </w:rPr>
            </w:pPr>
            <w:r w:rsidRPr="00442577">
              <w:rPr>
                <w:sz w:val="24"/>
              </w:rPr>
              <w:t xml:space="preserve">« Analyse du cycle de vie : Comprendre et réaliser un écobilan » </w:t>
            </w:r>
            <w:r w:rsidRPr="00442577">
              <w:rPr>
                <w:rStyle w:val="ptbrand"/>
                <w:sz w:val="24"/>
              </w:rPr>
              <w:t xml:space="preserve">de Pierre Crettaz, Myriam Saadé, et Olivier Jolliet, </w:t>
            </w:r>
            <w:r w:rsidRPr="00442577">
              <w:rPr>
                <w:sz w:val="24"/>
              </w:rPr>
              <w:t>édition PPUR, ISBN 2-88074-568-3</w:t>
            </w:r>
          </w:p>
          <w:p w:rsidR="0033408F" w:rsidRPr="00442577" w:rsidRDefault="0033408F" w:rsidP="0033408F">
            <w:pPr>
              <w:spacing w:after="0"/>
              <w:jc w:val="both"/>
              <w:rPr>
                <w:sz w:val="24"/>
              </w:rPr>
            </w:pPr>
          </w:p>
        </w:tc>
      </w:tr>
      <w:tr w:rsidR="0033408F" w:rsidRPr="00DE51BE" w:rsidTr="0033408F">
        <w:tc>
          <w:tcPr>
            <w:tcW w:w="10456" w:type="dxa"/>
            <w:gridSpan w:val="2"/>
          </w:tcPr>
          <w:p w:rsidR="0033408F" w:rsidRPr="00DE51BE" w:rsidRDefault="0033408F" w:rsidP="0033408F">
            <w:pPr>
              <w:spacing w:after="0"/>
              <w:jc w:val="both"/>
              <w:rPr>
                <w:sz w:val="24"/>
              </w:rPr>
            </w:pPr>
            <w:r w:rsidRPr="00DE51BE">
              <w:rPr>
                <w:b/>
                <w:bCs/>
                <w:color w:val="FF0000"/>
                <w:sz w:val="24"/>
              </w:rPr>
              <w:t>Travail à réaliser </w:t>
            </w:r>
            <w:r w:rsidRPr="00DE51BE">
              <w:rPr>
                <w:sz w:val="24"/>
              </w:rPr>
              <w:t>:</w:t>
            </w:r>
          </w:p>
          <w:p w:rsidR="0033408F" w:rsidRPr="00DE51BE" w:rsidRDefault="0033408F" w:rsidP="0033408F">
            <w:pPr>
              <w:spacing w:after="0"/>
              <w:jc w:val="both"/>
              <w:rPr>
                <w:sz w:val="24"/>
              </w:rPr>
            </w:pPr>
          </w:p>
        </w:tc>
      </w:tr>
    </w:tbl>
    <w:p w:rsidR="0033408F" w:rsidRPr="00DE51BE" w:rsidRDefault="0033408F" w:rsidP="0033408F">
      <w:pPr>
        <w:jc w:val="both"/>
        <w:rPr>
          <w:sz w:val="28"/>
          <w:szCs w:val="28"/>
        </w:rPr>
      </w:pPr>
    </w:p>
    <w:p w:rsidR="0033408F" w:rsidRPr="00DE51BE" w:rsidRDefault="0033408F" w:rsidP="0033408F">
      <w:pPr>
        <w:jc w:val="both"/>
        <w:rPr>
          <w:sz w:val="28"/>
          <w:szCs w:val="28"/>
        </w:rPr>
      </w:pPr>
      <w:r>
        <w:rPr>
          <w:b/>
          <w:color w:val="FF0000"/>
          <w:sz w:val="32"/>
        </w:rPr>
        <w:br w:type="page"/>
      </w:r>
      <w:bookmarkStart w:id="0" w:name="_GoBack"/>
      <w:bookmarkEnd w:id="0"/>
    </w:p>
    <w:p w:rsidR="0033408F" w:rsidRPr="00DE51BE" w:rsidRDefault="0033408F" w:rsidP="0033408F">
      <w:pPr>
        <w:jc w:val="both"/>
        <w:rPr>
          <w:sz w:val="28"/>
          <w:szCs w:val="28"/>
        </w:rPr>
      </w:pPr>
    </w:p>
    <w:p w:rsidR="0033408F" w:rsidRPr="00DE51BE" w:rsidRDefault="0033408F" w:rsidP="0033408F">
      <w:pPr>
        <w:jc w:val="both"/>
        <w:rPr>
          <w:sz w:val="28"/>
          <w:szCs w:val="28"/>
        </w:rPr>
      </w:pPr>
    </w:p>
    <w:p w:rsidR="0033408F" w:rsidRPr="00566ACB" w:rsidRDefault="0033408F" w:rsidP="0033408F">
      <w:pPr>
        <w:jc w:val="both"/>
        <w:rPr>
          <w:sz w:val="28"/>
        </w:rPr>
      </w:pPr>
    </w:p>
    <w:p w:rsidR="0033408F" w:rsidRPr="00442577" w:rsidRDefault="00835B6E" w:rsidP="0033408F">
      <w:pPr>
        <w:jc w:val="both"/>
        <w:rPr>
          <w:b/>
          <w:color w:val="5F8804"/>
          <w:sz w:val="28"/>
        </w:rPr>
      </w:pPr>
      <w:r w:rsidRPr="00442577">
        <w:rPr>
          <w:b/>
          <w:color w:val="5F8804"/>
          <w:sz w:val="28"/>
        </w:rPr>
        <w:t>Sommaire</w:t>
      </w:r>
      <w:r w:rsidR="0033408F" w:rsidRPr="00442577">
        <w:rPr>
          <w:b/>
          <w:color w:val="5F8804"/>
          <w:sz w:val="28"/>
        </w:rPr>
        <w:t xml:space="preserve"> :</w:t>
      </w:r>
    </w:p>
    <w:p w:rsidR="00442577" w:rsidRDefault="005318A9">
      <w:pPr>
        <w:pStyle w:val="TM1"/>
        <w:tabs>
          <w:tab w:val="left" w:pos="440"/>
          <w:tab w:val="right" w:leader="dot" w:pos="10188"/>
        </w:tabs>
        <w:rPr>
          <w:rFonts w:asciiTheme="minorHAnsi" w:eastAsiaTheme="minorEastAsia" w:hAnsiTheme="minorHAnsi" w:cstheme="minorBidi"/>
          <w:b w:val="0"/>
          <w:noProof/>
          <w:lang w:eastAsia="fr-FR"/>
        </w:rPr>
      </w:pPr>
      <w:r w:rsidRPr="00566ACB">
        <w:rPr>
          <w:rFonts w:cs="Calisto MT"/>
          <w:bCs/>
        </w:rPr>
        <w:fldChar w:fldCharType="begin"/>
      </w:r>
      <w:r w:rsidR="0033408F" w:rsidRPr="00566ACB">
        <w:instrText xml:space="preserve"> TOC \o "1-3" \h \z \u </w:instrText>
      </w:r>
      <w:r w:rsidRPr="00566ACB">
        <w:rPr>
          <w:rFonts w:cs="Calisto MT"/>
          <w:bCs/>
        </w:rPr>
        <w:fldChar w:fldCharType="separate"/>
      </w:r>
      <w:hyperlink w:anchor="_Toc279830510" w:history="1">
        <w:r w:rsidR="00442577" w:rsidRPr="00FF46BC">
          <w:rPr>
            <w:rStyle w:val="Lienhypertexte"/>
            <w:noProof/>
          </w:rPr>
          <w:t>1</w:t>
        </w:r>
        <w:r w:rsidR="00442577">
          <w:rPr>
            <w:rFonts w:asciiTheme="minorHAnsi" w:eastAsiaTheme="minorEastAsia" w:hAnsiTheme="minorHAnsi" w:cstheme="minorBidi"/>
            <w:b w:val="0"/>
            <w:noProof/>
            <w:lang w:eastAsia="fr-FR"/>
          </w:rPr>
          <w:tab/>
        </w:r>
        <w:r w:rsidR="00442577" w:rsidRPr="00FF46BC">
          <w:rPr>
            <w:rStyle w:val="Lienhypertexte"/>
            <w:noProof/>
          </w:rPr>
          <w:t>PRÉSENTATION</w:t>
        </w:r>
        <w:r w:rsidR="00442577">
          <w:rPr>
            <w:noProof/>
            <w:webHidden/>
          </w:rPr>
          <w:tab/>
        </w:r>
        <w:r>
          <w:rPr>
            <w:noProof/>
            <w:webHidden/>
          </w:rPr>
          <w:fldChar w:fldCharType="begin"/>
        </w:r>
        <w:r w:rsidR="00442577">
          <w:rPr>
            <w:noProof/>
            <w:webHidden/>
          </w:rPr>
          <w:instrText xml:space="preserve"> PAGEREF _Toc279830510 \h </w:instrText>
        </w:r>
        <w:r>
          <w:rPr>
            <w:noProof/>
            <w:webHidden/>
          </w:rPr>
        </w:r>
        <w:r>
          <w:rPr>
            <w:noProof/>
            <w:webHidden/>
          </w:rPr>
          <w:fldChar w:fldCharType="separate"/>
        </w:r>
        <w:r w:rsidR="00442577">
          <w:rPr>
            <w:noProof/>
            <w:webHidden/>
          </w:rPr>
          <w:t>3</w:t>
        </w:r>
        <w:r>
          <w:rPr>
            <w:noProof/>
            <w:webHidden/>
          </w:rPr>
          <w:fldChar w:fldCharType="end"/>
        </w:r>
      </w:hyperlink>
    </w:p>
    <w:p w:rsidR="00442577" w:rsidRDefault="00325AAF">
      <w:pPr>
        <w:pStyle w:val="TM2"/>
        <w:tabs>
          <w:tab w:val="left" w:pos="880"/>
          <w:tab w:val="right" w:leader="dot" w:pos="10188"/>
        </w:tabs>
        <w:rPr>
          <w:rFonts w:asciiTheme="minorHAnsi" w:eastAsiaTheme="minorEastAsia" w:hAnsiTheme="minorHAnsi" w:cstheme="minorBidi"/>
          <w:i w:val="0"/>
          <w:noProof/>
          <w:lang w:eastAsia="fr-FR"/>
        </w:rPr>
      </w:pPr>
      <w:hyperlink w:anchor="_Toc279830511" w:history="1">
        <w:r w:rsidR="00442577" w:rsidRPr="00FF46BC">
          <w:rPr>
            <w:rStyle w:val="Lienhypertexte"/>
            <w:noProof/>
          </w:rPr>
          <w:t>1.1</w:t>
        </w:r>
        <w:r w:rsidR="00442577">
          <w:rPr>
            <w:rFonts w:asciiTheme="minorHAnsi" w:eastAsiaTheme="minorEastAsia" w:hAnsiTheme="minorHAnsi" w:cstheme="minorBidi"/>
            <w:i w:val="0"/>
            <w:noProof/>
            <w:lang w:eastAsia="fr-FR"/>
          </w:rPr>
          <w:tab/>
        </w:r>
        <w:r w:rsidR="00442577" w:rsidRPr="00FF46BC">
          <w:rPr>
            <w:rStyle w:val="Lienhypertexte"/>
            <w:noProof/>
          </w:rPr>
          <w:t>Contexte de l'étude :</w:t>
        </w:r>
        <w:r w:rsidR="00442577">
          <w:rPr>
            <w:noProof/>
            <w:webHidden/>
          </w:rPr>
          <w:tab/>
        </w:r>
        <w:r w:rsidR="005318A9">
          <w:rPr>
            <w:noProof/>
            <w:webHidden/>
          </w:rPr>
          <w:fldChar w:fldCharType="begin"/>
        </w:r>
        <w:r w:rsidR="00442577">
          <w:rPr>
            <w:noProof/>
            <w:webHidden/>
          </w:rPr>
          <w:instrText xml:space="preserve"> PAGEREF _Toc279830511 \h </w:instrText>
        </w:r>
        <w:r w:rsidR="005318A9">
          <w:rPr>
            <w:noProof/>
            <w:webHidden/>
          </w:rPr>
        </w:r>
        <w:r w:rsidR="005318A9">
          <w:rPr>
            <w:noProof/>
            <w:webHidden/>
          </w:rPr>
          <w:fldChar w:fldCharType="separate"/>
        </w:r>
        <w:r w:rsidR="00442577">
          <w:rPr>
            <w:noProof/>
            <w:webHidden/>
          </w:rPr>
          <w:t>3</w:t>
        </w:r>
        <w:r w:rsidR="005318A9">
          <w:rPr>
            <w:noProof/>
            <w:webHidden/>
          </w:rPr>
          <w:fldChar w:fldCharType="end"/>
        </w:r>
      </w:hyperlink>
    </w:p>
    <w:p w:rsidR="00442577" w:rsidRDefault="00325AAF">
      <w:pPr>
        <w:pStyle w:val="TM2"/>
        <w:tabs>
          <w:tab w:val="left" w:pos="880"/>
          <w:tab w:val="right" w:leader="dot" w:pos="10188"/>
        </w:tabs>
        <w:rPr>
          <w:rFonts w:asciiTheme="minorHAnsi" w:eastAsiaTheme="minorEastAsia" w:hAnsiTheme="minorHAnsi" w:cstheme="minorBidi"/>
          <w:i w:val="0"/>
          <w:noProof/>
          <w:lang w:eastAsia="fr-FR"/>
        </w:rPr>
      </w:pPr>
      <w:hyperlink w:anchor="_Toc279830512" w:history="1">
        <w:r w:rsidR="00442577" w:rsidRPr="00FF46BC">
          <w:rPr>
            <w:rStyle w:val="Lienhypertexte"/>
            <w:noProof/>
          </w:rPr>
          <w:t>1.2</w:t>
        </w:r>
        <w:r w:rsidR="00442577">
          <w:rPr>
            <w:rFonts w:asciiTheme="minorHAnsi" w:eastAsiaTheme="minorEastAsia" w:hAnsiTheme="minorHAnsi" w:cstheme="minorBidi"/>
            <w:i w:val="0"/>
            <w:noProof/>
            <w:lang w:eastAsia="fr-FR"/>
          </w:rPr>
          <w:tab/>
        </w:r>
        <w:r w:rsidR="00442577" w:rsidRPr="00FF46BC">
          <w:rPr>
            <w:rStyle w:val="Lienhypertexte"/>
            <w:noProof/>
          </w:rPr>
          <w:t>Bilan d’analyse fonctionnelle :</w:t>
        </w:r>
        <w:r w:rsidR="00442577">
          <w:rPr>
            <w:noProof/>
            <w:webHidden/>
          </w:rPr>
          <w:tab/>
        </w:r>
        <w:r w:rsidR="005318A9">
          <w:rPr>
            <w:noProof/>
            <w:webHidden/>
          </w:rPr>
          <w:fldChar w:fldCharType="begin"/>
        </w:r>
        <w:r w:rsidR="00442577">
          <w:rPr>
            <w:noProof/>
            <w:webHidden/>
          </w:rPr>
          <w:instrText xml:space="preserve"> PAGEREF _Toc279830512 \h </w:instrText>
        </w:r>
        <w:r w:rsidR="005318A9">
          <w:rPr>
            <w:noProof/>
            <w:webHidden/>
          </w:rPr>
        </w:r>
        <w:r w:rsidR="005318A9">
          <w:rPr>
            <w:noProof/>
            <w:webHidden/>
          </w:rPr>
          <w:fldChar w:fldCharType="separate"/>
        </w:r>
        <w:r w:rsidR="00442577">
          <w:rPr>
            <w:noProof/>
            <w:webHidden/>
          </w:rPr>
          <w:t>3</w:t>
        </w:r>
        <w:r w:rsidR="005318A9">
          <w:rPr>
            <w:noProof/>
            <w:webHidden/>
          </w:rPr>
          <w:fldChar w:fldCharType="end"/>
        </w:r>
      </w:hyperlink>
    </w:p>
    <w:p w:rsidR="00442577" w:rsidRDefault="00325AAF">
      <w:pPr>
        <w:pStyle w:val="TM2"/>
        <w:tabs>
          <w:tab w:val="left" w:pos="880"/>
          <w:tab w:val="right" w:leader="dot" w:pos="10188"/>
        </w:tabs>
        <w:rPr>
          <w:rFonts w:asciiTheme="minorHAnsi" w:eastAsiaTheme="minorEastAsia" w:hAnsiTheme="minorHAnsi" w:cstheme="minorBidi"/>
          <w:i w:val="0"/>
          <w:noProof/>
          <w:lang w:eastAsia="fr-FR"/>
        </w:rPr>
      </w:pPr>
      <w:hyperlink w:anchor="_Toc279830513" w:history="1">
        <w:r w:rsidR="00442577" w:rsidRPr="00FF46BC">
          <w:rPr>
            <w:rStyle w:val="Lienhypertexte"/>
            <w:noProof/>
          </w:rPr>
          <w:t>1.3</w:t>
        </w:r>
        <w:r w:rsidR="00442577">
          <w:rPr>
            <w:rFonts w:asciiTheme="minorHAnsi" w:eastAsiaTheme="minorEastAsia" w:hAnsiTheme="minorHAnsi" w:cstheme="minorBidi"/>
            <w:i w:val="0"/>
            <w:noProof/>
            <w:lang w:eastAsia="fr-FR"/>
          </w:rPr>
          <w:tab/>
        </w:r>
        <w:r w:rsidR="00442577" w:rsidRPr="00FF46BC">
          <w:rPr>
            <w:rStyle w:val="Lienhypertexte"/>
            <w:noProof/>
          </w:rPr>
          <w:t>L’inventaire des processus du modèle L8570 :</w:t>
        </w:r>
        <w:r w:rsidR="00442577">
          <w:rPr>
            <w:noProof/>
            <w:webHidden/>
          </w:rPr>
          <w:tab/>
        </w:r>
        <w:r w:rsidR="005318A9">
          <w:rPr>
            <w:noProof/>
            <w:webHidden/>
          </w:rPr>
          <w:fldChar w:fldCharType="begin"/>
        </w:r>
        <w:r w:rsidR="00442577">
          <w:rPr>
            <w:noProof/>
            <w:webHidden/>
          </w:rPr>
          <w:instrText xml:space="preserve"> PAGEREF _Toc279830513 \h </w:instrText>
        </w:r>
        <w:r w:rsidR="005318A9">
          <w:rPr>
            <w:noProof/>
            <w:webHidden/>
          </w:rPr>
        </w:r>
        <w:r w:rsidR="005318A9">
          <w:rPr>
            <w:noProof/>
            <w:webHidden/>
          </w:rPr>
          <w:fldChar w:fldCharType="separate"/>
        </w:r>
        <w:r w:rsidR="00442577">
          <w:rPr>
            <w:noProof/>
            <w:webHidden/>
          </w:rPr>
          <w:t>5</w:t>
        </w:r>
        <w:r w:rsidR="005318A9">
          <w:rPr>
            <w:noProof/>
            <w:webHidden/>
          </w:rPr>
          <w:fldChar w:fldCharType="end"/>
        </w:r>
      </w:hyperlink>
    </w:p>
    <w:p w:rsidR="00442577" w:rsidRDefault="00325AAF">
      <w:pPr>
        <w:pStyle w:val="TM2"/>
        <w:tabs>
          <w:tab w:val="left" w:pos="880"/>
          <w:tab w:val="right" w:leader="dot" w:pos="10188"/>
        </w:tabs>
        <w:rPr>
          <w:rFonts w:asciiTheme="minorHAnsi" w:eastAsiaTheme="minorEastAsia" w:hAnsiTheme="minorHAnsi" w:cstheme="minorBidi"/>
          <w:i w:val="0"/>
          <w:noProof/>
          <w:lang w:eastAsia="fr-FR"/>
        </w:rPr>
      </w:pPr>
      <w:hyperlink w:anchor="_Toc279830514" w:history="1">
        <w:r w:rsidR="00442577" w:rsidRPr="00FF46BC">
          <w:rPr>
            <w:rStyle w:val="Lienhypertexte"/>
            <w:noProof/>
          </w:rPr>
          <w:t>1.4</w:t>
        </w:r>
        <w:r w:rsidR="00442577">
          <w:rPr>
            <w:rFonts w:asciiTheme="minorHAnsi" w:eastAsiaTheme="minorEastAsia" w:hAnsiTheme="minorHAnsi" w:cstheme="minorBidi"/>
            <w:i w:val="0"/>
            <w:noProof/>
            <w:lang w:eastAsia="fr-FR"/>
          </w:rPr>
          <w:tab/>
        </w:r>
        <w:r w:rsidR="00442577" w:rsidRPr="00FF46BC">
          <w:rPr>
            <w:rStyle w:val="Lienhypertexte"/>
            <w:noProof/>
          </w:rPr>
          <w:t>Descriptif des quatre modèles</w:t>
        </w:r>
        <w:r w:rsidR="00442577">
          <w:rPr>
            <w:noProof/>
            <w:webHidden/>
          </w:rPr>
          <w:tab/>
        </w:r>
        <w:r w:rsidR="005318A9">
          <w:rPr>
            <w:noProof/>
            <w:webHidden/>
          </w:rPr>
          <w:fldChar w:fldCharType="begin"/>
        </w:r>
        <w:r w:rsidR="00442577">
          <w:rPr>
            <w:noProof/>
            <w:webHidden/>
          </w:rPr>
          <w:instrText xml:space="preserve"> PAGEREF _Toc279830514 \h </w:instrText>
        </w:r>
        <w:r w:rsidR="005318A9">
          <w:rPr>
            <w:noProof/>
            <w:webHidden/>
          </w:rPr>
        </w:r>
        <w:r w:rsidR="005318A9">
          <w:rPr>
            <w:noProof/>
            <w:webHidden/>
          </w:rPr>
          <w:fldChar w:fldCharType="separate"/>
        </w:r>
        <w:r w:rsidR="00442577">
          <w:rPr>
            <w:noProof/>
            <w:webHidden/>
          </w:rPr>
          <w:t>6</w:t>
        </w:r>
        <w:r w:rsidR="005318A9">
          <w:rPr>
            <w:noProof/>
            <w:webHidden/>
          </w:rPr>
          <w:fldChar w:fldCharType="end"/>
        </w:r>
      </w:hyperlink>
    </w:p>
    <w:p w:rsidR="00442577" w:rsidRDefault="00325AAF">
      <w:pPr>
        <w:pStyle w:val="TM1"/>
        <w:tabs>
          <w:tab w:val="left" w:pos="440"/>
          <w:tab w:val="right" w:leader="dot" w:pos="10188"/>
        </w:tabs>
        <w:rPr>
          <w:rFonts w:asciiTheme="minorHAnsi" w:eastAsiaTheme="minorEastAsia" w:hAnsiTheme="minorHAnsi" w:cstheme="minorBidi"/>
          <w:b w:val="0"/>
          <w:noProof/>
          <w:lang w:eastAsia="fr-FR"/>
        </w:rPr>
      </w:pPr>
      <w:hyperlink w:anchor="_Toc279830515" w:history="1">
        <w:r w:rsidR="00442577" w:rsidRPr="00FF46BC">
          <w:rPr>
            <w:rStyle w:val="Lienhypertexte"/>
            <w:noProof/>
          </w:rPr>
          <w:t>2</w:t>
        </w:r>
        <w:r w:rsidR="00442577">
          <w:rPr>
            <w:rFonts w:asciiTheme="minorHAnsi" w:eastAsiaTheme="minorEastAsia" w:hAnsiTheme="minorHAnsi" w:cstheme="minorBidi"/>
            <w:b w:val="0"/>
            <w:noProof/>
            <w:lang w:eastAsia="fr-FR"/>
          </w:rPr>
          <w:tab/>
        </w:r>
        <w:r w:rsidR="00442577" w:rsidRPr="00FF46BC">
          <w:rPr>
            <w:rStyle w:val="Lienhypertexte"/>
            <w:noProof/>
          </w:rPr>
          <w:t>TRAVAIL DEMANDÉ</w:t>
        </w:r>
        <w:r w:rsidR="00442577">
          <w:rPr>
            <w:noProof/>
            <w:webHidden/>
          </w:rPr>
          <w:tab/>
        </w:r>
        <w:r w:rsidR="005318A9">
          <w:rPr>
            <w:noProof/>
            <w:webHidden/>
          </w:rPr>
          <w:fldChar w:fldCharType="begin"/>
        </w:r>
        <w:r w:rsidR="00442577">
          <w:rPr>
            <w:noProof/>
            <w:webHidden/>
          </w:rPr>
          <w:instrText xml:space="preserve"> PAGEREF _Toc279830515 \h </w:instrText>
        </w:r>
        <w:r w:rsidR="005318A9">
          <w:rPr>
            <w:noProof/>
            <w:webHidden/>
          </w:rPr>
        </w:r>
        <w:r w:rsidR="005318A9">
          <w:rPr>
            <w:noProof/>
            <w:webHidden/>
          </w:rPr>
          <w:fldChar w:fldCharType="separate"/>
        </w:r>
        <w:r w:rsidR="00442577">
          <w:rPr>
            <w:noProof/>
            <w:webHidden/>
          </w:rPr>
          <w:t>7</w:t>
        </w:r>
        <w:r w:rsidR="005318A9">
          <w:rPr>
            <w:noProof/>
            <w:webHidden/>
          </w:rPr>
          <w:fldChar w:fldCharType="end"/>
        </w:r>
      </w:hyperlink>
    </w:p>
    <w:p w:rsidR="00442577" w:rsidRDefault="00325AAF">
      <w:pPr>
        <w:pStyle w:val="TM2"/>
        <w:tabs>
          <w:tab w:val="left" w:pos="880"/>
          <w:tab w:val="right" w:leader="dot" w:pos="10188"/>
        </w:tabs>
        <w:rPr>
          <w:rFonts w:asciiTheme="minorHAnsi" w:eastAsiaTheme="minorEastAsia" w:hAnsiTheme="minorHAnsi" w:cstheme="minorBidi"/>
          <w:i w:val="0"/>
          <w:noProof/>
          <w:lang w:eastAsia="fr-FR"/>
        </w:rPr>
      </w:pPr>
      <w:hyperlink w:anchor="_Toc279830516" w:history="1">
        <w:r w:rsidR="00442577" w:rsidRPr="00FF46BC">
          <w:rPr>
            <w:rStyle w:val="Lienhypertexte"/>
            <w:noProof/>
          </w:rPr>
          <w:t>2.1</w:t>
        </w:r>
        <w:r w:rsidR="00442577">
          <w:rPr>
            <w:rFonts w:asciiTheme="minorHAnsi" w:eastAsiaTheme="minorEastAsia" w:hAnsiTheme="minorHAnsi" w:cstheme="minorBidi"/>
            <w:i w:val="0"/>
            <w:noProof/>
            <w:lang w:eastAsia="fr-FR"/>
          </w:rPr>
          <w:tab/>
        </w:r>
        <w:r w:rsidR="00442577" w:rsidRPr="00FF46BC">
          <w:rPr>
            <w:rStyle w:val="Lienhypertexte"/>
            <w:noProof/>
          </w:rPr>
          <w:t>Définir les évolutions constructives</w:t>
        </w:r>
        <w:r w:rsidR="00442577">
          <w:rPr>
            <w:noProof/>
            <w:webHidden/>
          </w:rPr>
          <w:tab/>
        </w:r>
        <w:r w:rsidR="005318A9">
          <w:rPr>
            <w:noProof/>
            <w:webHidden/>
          </w:rPr>
          <w:fldChar w:fldCharType="begin"/>
        </w:r>
        <w:r w:rsidR="00442577">
          <w:rPr>
            <w:noProof/>
            <w:webHidden/>
          </w:rPr>
          <w:instrText xml:space="preserve"> PAGEREF _Toc279830516 \h </w:instrText>
        </w:r>
        <w:r w:rsidR="005318A9">
          <w:rPr>
            <w:noProof/>
            <w:webHidden/>
          </w:rPr>
        </w:r>
        <w:r w:rsidR="005318A9">
          <w:rPr>
            <w:noProof/>
            <w:webHidden/>
          </w:rPr>
          <w:fldChar w:fldCharType="separate"/>
        </w:r>
        <w:r w:rsidR="00442577">
          <w:rPr>
            <w:noProof/>
            <w:webHidden/>
          </w:rPr>
          <w:t>7</w:t>
        </w:r>
        <w:r w:rsidR="005318A9">
          <w:rPr>
            <w:noProof/>
            <w:webHidden/>
          </w:rPr>
          <w:fldChar w:fldCharType="end"/>
        </w:r>
      </w:hyperlink>
    </w:p>
    <w:p w:rsidR="00442577" w:rsidRDefault="00325AAF">
      <w:pPr>
        <w:pStyle w:val="TM2"/>
        <w:tabs>
          <w:tab w:val="left" w:pos="880"/>
          <w:tab w:val="right" w:leader="dot" w:pos="10188"/>
        </w:tabs>
        <w:rPr>
          <w:rFonts w:asciiTheme="minorHAnsi" w:eastAsiaTheme="minorEastAsia" w:hAnsiTheme="minorHAnsi" w:cstheme="minorBidi"/>
          <w:i w:val="0"/>
          <w:noProof/>
          <w:lang w:eastAsia="fr-FR"/>
        </w:rPr>
      </w:pPr>
      <w:hyperlink w:anchor="_Toc279830517" w:history="1">
        <w:r w:rsidR="00442577" w:rsidRPr="00FF46BC">
          <w:rPr>
            <w:rStyle w:val="Lienhypertexte"/>
            <w:noProof/>
          </w:rPr>
          <w:t>2.2</w:t>
        </w:r>
        <w:r w:rsidR="00442577">
          <w:rPr>
            <w:rFonts w:asciiTheme="minorHAnsi" w:eastAsiaTheme="minorEastAsia" w:hAnsiTheme="minorHAnsi" w:cstheme="minorBidi"/>
            <w:i w:val="0"/>
            <w:noProof/>
            <w:lang w:eastAsia="fr-FR"/>
          </w:rPr>
          <w:tab/>
        </w:r>
        <w:r w:rsidR="00442577" w:rsidRPr="00FF46BC">
          <w:rPr>
            <w:rStyle w:val="Lienhypertexte"/>
            <w:noProof/>
          </w:rPr>
          <w:t>Information matériaux :</w:t>
        </w:r>
        <w:r w:rsidR="00442577">
          <w:rPr>
            <w:noProof/>
            <w:webHidden/>
          </w:rPr>
          <w:tab/>
        </w:r>
        <w:r w:rsidR="005318A9">
          <w:rPr>
            <w:noProof/>
            <w:webHidden/>
          </w:rPr>
          <w:fldChar w:fldCharType="begin"/>
        </w:r>
        <w:r w:rsidR="00442577">
          <w:rPr>
            <w:noProof/>
            <w:webHidden/>
          </w:rPr>
          <w:instrText xml:space="preserve"> PAGEREF _Toc279830517 \h </w:instrText>
        </w:r>
        <w:r w:rsidR="005318A9">
          <w:rPr>
            <w:noProof/>
            <w:webHidden/>
          </w:rPr>
        </w:r>
        <w:r w:rsidR="005318A9">
          <w:rPr>
            <w:noProof/>
            <w:webHidden/>
          </w:rPr>
          <w:fldChar w:fldCharType="separate"/>
        </w:r>
        <w:r w:rsidR="00442577">
          <w:rPr>
            <w:noProof/>
            <w:webHidden/>
          </w:rPr>
          <w:t>7</w:t>
        </w:r>
        <w:r w:rsidR="005318A9">
          <w:rPr>
            <w:noProof/>
            <w:webHidden/>
          </w:rPr>
          <w:fldChar w:fldCharType="end"/>
        </w:r>
      </w:hyperlink>
    </w:p>
    <w:p w:rsidR="00442577" w:rsidRDefault="00325AAF">
      <w:pPr>
        <w:pStyle w:val="TM2"/>
        <w:tabs>
          <w:tab w:val="left" w:pos="880"/>
          <w:tab w:val="right" w:leader="dot" w:pos="10188"/>
        </w:tabs>
        <w:rPr>
          <w:rFonts w:asciiTheme="minorHAnsi" w:eastAsiaTheme="minorEastAsia" w:hAnsiTheme="minorHAnsi" w:cstheme="minorBidi"/>
          <w:i w:val="0"/>
          <w:noProof/>
          <w:lang w:eastAsia="fr-FR"/>
        </w:rPr>
      </w:pPr>
      <w:hyperlink w:anchor="_Toc279830518" w:history="1">
        <w:r w:rsidR="00442577" w:rsidRPr="00FF46BC">
          <w:rPr>
            <w:rStyle w:val="Lienhypertexte"/>
            <w:noProof/>
          </w:rPr>
          <w:t>2.3</w:t>
        </w:r>
        <w:r w:rsidR="00442577">
          <w:rPr>
            <w:rFonts w:asciiTheme="minorHAnsi" w:eastAsiaTheme="minorEastAsia" w:hAnsiTheme="minorHAnsi" w:cstheme="minorBidi"/>
            <w:i w:val="0"/>
            <w:noProof/>
            <w:lang w:eastAsia="fr-FR"/>
          </w:rPr>
          <w:tab/>
        </w:r>
        <w:r w:rsidR="00442577" w:rsidRPr="00FF46BC">
          <w:rPr>
            <w:rStyle w:val="Lienhypertexte"/>
            <w:noProof/>
          </w:rPr>
          <w:t>Réflexion sur l'unité fonctionnelle et les flux de référence</w:t>
        </w:r>
        <w:r w:rsidR="00442577">
          <w:rPr>
            <w:noProof/>
            <w:webHidden/>
          </w:rPr>
          <w:tab/>
        </w:r>
        <w:r w:rsidR="005318A9">
          <w:rPr>
            <w:noProof/>
            <w:webHidden/>
          </w:rPr>
          <w:fldChar w:fldCharType="begin"/>
        </w:r>
        <w:r w:rsidR="00442577">
          <w:rPr>
            <w:noProof/>
            <w:webHidden/>
          </w:rPr>
          <w:instrText xml:space="preserve"> PAGEREF _Toc279830518 \h </w:instrText>
        </w:r>
        <w:r w:rsidR="005318A9">
          <w:rPr>
            <w:noProof/>
            <w:webHidden/>
          </w:rPr>
        </w:r>
        <w:r w:rsidR="005318A9">
          <w:rPr>
            <w:noProof/>
            <w:webHidden/>
          </w:rPr>
          <w:fldChar w:fldCharType="separate"/>
        </w:r>
        <w:r w:rsidR="00442577">
          <w:rPr>
            <w:noProof/>
            <w:webHidden/>
          </w:rPr>
          <w:t>8</w:t>
        </w:r>
        <w:r w:rsidR="005318A9">
          <w:rPr>
            <w:noProof/>
            <w:webHidden/>
          </w:rPr>
          <w:fldChar w:fldCharType="end"/>
        </w:r>
      </w:hyperlink>
    </w:p>
    <w:p w:rsidR="00442577" w:rsidRDefault="00325AAF">
      <w:pPr>
        <w:pStyle w:val="TM2"/>
        <w:tabs>
          <w:tab w:val="left" w:pos="880"/>
          <w:tab w:val="right" w:leader="dot" w:pos="10188"/>
        </w:tabs>
        <w:rPr>
          <w:rFonts w:asciiTheme="minorHAnsi" w:eastAsiaTheme="minorEastAsia" w:hAnsiTheme="minorHAnsi" w:cstheme="minorBidi"/>
          <w:i w:val="0"/>
          <w:noProof/>
          <w:lang w:eastAsia="fr-FR"/>
        </w:rPr>
      </w:pPr>
      <w:hyperlink w:anchor="_Toc279830519" w:history="1">
        <w:r w:rsidR="00442577" w:rsidRPr="00FF46BC">
          <w:rPr>
            <w:rStyle w:val="Lienhypertexte"/>
            <w:noProof/>
          </w:rPr>
          <w:t>2.4</w:t>
        </w:r>
        <w:r w:rsidR="00442577">
          <w:rPr>
            <w:rFonts w:asciiTheme="minorHAnsi" w:eastAsiaTheme="minorEastAsia" w:hAnsiTheme="minorHAnsi" w:cstheme="minorBidi"/>
            <w:i w:val="0"/>
            <w:noProof/>
            <w:lang w:eastAsia="fr-FR"/>
          </w:rPr>
          <w:tab/>
        </w:r>
        <w:r w:rsidR="00442577" w:rsidRPr="00FF46BC">
          <w:rPr>
            <w:rStyle w:val="Lienhypertexte"/>
            <w:noProof/>
          </w:rPr>
          <w:t>Analyse du cycle de vie de chaque modèle</w:t>
        </w:r>
        <w:r w:rsidR="00442577">
          <w:rPr>
            <w:noProof/>
            <w:webHidden/>
          </w:rPr>
          <w:tab/>
        </w:r>
        <w:r w:rsidR="005318A9">
          <w:rPr>
            <w:noProof/>
            <w:webHidden/>
          </w:rPr>
          <w:fldChar w:fldCharType="begin"/>
        </w:r>
        <w:r w:rsidR="00442577">
          <w:rPr>
            <w:noProof/>
            <w:webHidden/>
          </w:rPr>
          <w:instrText xml:space="preserve"> PAGEREF _Toc279830519 \h </w:instrText>
        </w:r>
        <w:r w:rsidR="005318A9">
          <w:rPr>
            <w:noProof/>
            <w:webHidden/>
          </w:rPr>
        </w:r>
        <w:r w:rsidR="005318A9">
          <w:rPr>
            <w:noProof/>
            <w:webHidden/>
          </w:rPr>
          <w:fldChar w:fldCharType="separate"/>
        </w:r>
        <w:r w:rsidR="00442577">
          <w:rPr>
            <w:noProof/>
            <w:webHidden/>
          </w:rPr>
          <w:t>9</w:t>
        </w:r>
        <w:r w:rsidR="005318A9">
          <w:rPr>
            <w:noProof/>
            <w:webHidden/>
          </w:rPr>
          <w:fldChar w:fldCharType="end"/>
        </w:r>
      </w:hyperlink>
    </w:p>
    <w:p w:rsidR="00442577" w:rsidRDefault="00325AAF">
      <w:pPr>
        <w:pStyle w:val="TM1"/>
        <w:tabs>
          <w:tab w:val="left" w:pos="440"/>
          <w:tab w:val="right" w:leader="dot" w:pos="10188"/>
        </w:tabs>
        <w:rPr>
          <w:rFonts w:asciiTheme="minorHAnsi" w:eastAsiaTheme="minorEastAsia" w:hAnsiTheme="minorHAnsi" w:cstheme="minorBidi"/>
          <w:b w:val="0"/>
          <w:noProof/>
          <w:lang w:eastAsia="fr-FR"/>
        </w:rPr>
      </w:pPr>
      <w:hyperlink w:anchor="_Toc279830520" w:history="1">
        <w:r w:rsidR="00442577" w:rsidRPr="00FF46BC">
          <w:rPr>
            <w:rStyle w:val="Lienhypertexte"/>
            <w:noProof/>
          </w:rPr>
          <w:t>3</w:t>
        </w:r>
        <w:r w:rsidR="00442577">
          <w:rPr>
            <w:rFonts w:asciiTheme="minorHAnsi" w:eastAsiaTheme="minorEastAsia" w:hAnsiTheme="minorHAnsi" w:cstheme="minorBidi"/>
            <w:b w:val="0"/>
            <w:noProof/>
            <w:lang w:eastAsia="fr-FR"/>
          </w:rPr>
          <w:tab/>
        </w:r>
        <w:r w:rsidR="00442577" w:rsidRPr="00FF46BC">
          <w:rPr>
            <w:rStyle w:val="Lienhypertexte"/>
            <w:noProof/>
          </w:rPr>
          <w:t>CONCLUSIONS</w:t>
        </w:r>
        <w:r w:rsidR="00442577">
          <w:rPr>
            <w:noProof/>
            <w:webHidden/>
          </w:rPr>
          <w:tab/>
        </w:r>
        <w:r w:rsidR="005318A9">
          <w:rPr>
            <w:noProof/>
            <w:webHidden/>
          </w:rPr>
          <w:fldChar w:fldCharType="begin"/>
        </w:r>
        <w:r w:rsidR="00442577">
          <w:rPr>
            <w:noProof/>
            <w:webHidden/>
          </w:rPr>
          <w:instrText xml:space="preserve"> PAGEREF _Toc279830520 \h </w:instrText>
        </w:r>
        <w:r w:rsidR="005318A9">
          <w:rPr>
            <w:noProof/>
            <w:webHidden/>
          </w:rPr>
        </w:r>
        <w:r w:rsidR="005318A9">
          <w:rPr>
            <w:noProof/>
            <w:webHidden/>
          </w:rPr>
          <w:fldChar w:fldCharType="separate"/>
        </w:r>
        <w:r w:rsidR="00442577">
          <w:rPr>
            <w:noProof/>
            <w:webHidden/>
          </w:rPr>
          <w:t>14</w:t>
        </w:r>
        <w:r w:rsidR="005318A9">
          <w:rPr>
            <w:noProof/>
            <w:webHidden/>
          </w:rPr>
          <w:fldChar w:fldCharType="end"/>
        </w:r>
      </w:hyperlink>
    </w:p>
    <w:p w:rsidR="0033408F" w:rsidRDefault="005318A9" w:rsidP="0033408F">
      <w:r w:rsidRPr="00566ACB">
        <w:fldChar w:fldCharType="end"/>
      </w:r>
    </w:p>
    <w:p w:rsidR="00AD352E" w:rsidRPr="00566ACB" w:rsidRDefault="00AD352E" w:rsidP="0033408F"/>
    <w:p w:rsidR="0033408F" w:rsidRPr="00566ACB" w:rsidRDefault="00AD352E" w:rsidP="0033408F">
      <w:pPr>
        <w:jc w:val="both"/>
      </w:pPr>
      <w:r>
        <w:t xml:space="preserve">   </w:t>
      </w:r>
      <w:r>
        <w:rPr>
          <w:noProof/>
          <w:lang w:eastAsia="fr-FR"/>
        </w:rPr>
        <w:drawing>
          <wp:inline distT="0" distB="0" distL="0" distR="0">
            <wp:extent cx="2762786" cy="2762786"/>
            <wp:effectExtent l="19050" t="0" r="0" b="0"/>
            <wp:docPr id="23" name="Image 2" descr="E:\Prototypage\sti DD\ET302\TP2 BAES\EDC BAES\Description des produits\LUM10790_Planète60C\1_LUM10790_Planète60C_Photos\2_LUM10790_Planète60C_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rototypage\sti DD\ET302\TP2 BAES\EDC BAES\Description des produits\LUM10790_Planète60C\1_LUM10790_Planète60C_Photos\2_LUM10790_Planète60C_Photo.jpg"/>
                    <pic:cNvPicPr>
                      <a:picLocks noChangeAspect="1" noChangeArrowheads="1"/>
                    </pic:cNvPicPr>
                  </pic:nvPicPr>
                  <pic:blipFill>
                    <a:blip r:embed="rId8"/>
                    <a:srcRect/>
                    <a:stretch>
                      <a:fillRect/>
                    </a:stretch>
                  </pic:blipFill>
                  <pic:spPr bwMode="auto">
                    <a:xfrm>
                      <a:off x="0" y="0"/>
                      <a:ext cx="2762704" cy="2762704"/>
                    </a:xfrm>
                    <a:prstGeom prst="rect">
                      <a:avLst/>
                    </a:prstGeom>
                    <a:noFill/>
                    <a:ln w="9525">
                      <a:noFill/>
                      <a:miter lim="800000"/>
                      <a:headEnd/>
                      <a:tailEnd/>
                    </a:ln>
                  </pic:spPr>
                </pic:pic>
              </a:graphicData>
            </a:graphic>
          </wp:inline>
        </w:drawing>
      </w:r>
      <w:r>
        <w:t xml:space="preserve">             </w:t>
      </w:r>
      <w:r>
        <w:rPr>
          <w:noProof/>
          <w:lang w:eastAsia="fr-FR"/>
        </w:rPr>
        <w:drawing>
          <wp:inline distT="0" distB="0" distL="0" distR="0">
            <wp:extent cx="2737029" cy="2993625"/>
            <wp:effectExtent l="19050" t="0" r="6171" b="0"/>
            <wp:docPr id="24" name="Image 3" descr="E:\Prototypage\sti DD\ET302\TP2 BAES\EDC BAES\Description des produits\LUM17002_Planète60D\1_LUM17002_Planète60D_Photos\2_LUM17002_Planete60D_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Prototypage\sti DD\ET302\TP2 BAES\EDC BAES\Description des produits\LUM17002_Planète60D\1_LUM17002_Planète60D_Photos\2_LUM17002_Planete60D_Photo.jpg"/>
                    <pic:cNvPicPr>
                      <a:picLocks noChangeAspect="1" noChangeArrowheads="1"/>
                    </pic:cNvPicPr>
                  </pic:nvPicPr>
                  <pic:blipFill>
                    <a:blip r:embed="rId9"/>
                    <a:srcRect/>
                    <a:stretch>
                      <a:fillRect/>
                    </a:stretch>
                  </pic:blipFill>
                  <pic:spPr bwMode="auto">
                    <a:xfrm>
                      <a:off x="0" y="0"/>
                      <a:ext cx="2737572" cy="2994219"/>
                    </a:xfrm>
                    <a:prstGeom prst="rect">
                      <a:avLst/>
                    </a:prstGeom>
                    <a:noFill/>
                    <a:ln w="9525">
                      <a:noFill/>
                      <a:miter lim="800000"/>
                      <a:headEnd/>
                      <a:tailEnd/>
                    </a:ln>
                  </pic:spPr>
                </pic:pic>
              </a:graphicData>
            </a:graphic>
          </wp:inline>
        </w:drawing>
      </w:r>
    </w:p>
    <w:p w:rsidR="0033408F" w:rsidRPr="00566ACB" w:rsidRDefault="0033408F" w:rsidP="0033408F">
      <w:pPr>
        <w:jc w:val="both"/>
      </w:pPr>
    </w:p>
    <w:p w:rsidR="001032A2" w:rsidRDefault="001032A2">
      <w:pPr>
        <w:spacing w:after="0"/>
        <w:rPr>
          <w:rFonts w:ascii="Calisto MT" w:eastAsia="Times New Roman" w:hAnsi="Calisto MT"/>
          <w:b/>
          <w:bCs/>
          <w:color w:val="5F8804"/>
          <w:sz w:val="28"/>
          <w:szCs w:val="28"/>
        </w:rPr>
      </w:pPr>
      <w:r>
        <w:br w:type="page"/>
      </w:r>
    </w:p>
    <w:p w:rsidR="0033408F" w:rsidRPr="00442577" w:rsidRDefault="0033408F" w:rsidP="00442577">
      <w:pPr>
        <w:pStyle w:val="Titre1"/>
      </w:pPr>
      <w:bookmarkStart w:id="1" w:name="_Toc279830510"/>
      <w:r w:rsidRPr="00442577">
        <w:lastRenderedPageBreak/>
        <w:t>P</w:t>
      </w:r>
      <w:r w:rsidR="00D5264A" w:rsidRPr="00442577">
        <w:t>RÉSENTATION</w:t>
      </w:r>
      <w:bookmarkEnd w:id="1"/>
      <w:r w:rsidRPr="00442577">
        <w:t xml:space="preserve"> </w:t>
      </w:r>
    </w:p>
    <w:p w:rsidR="0033408F" w:rsidRPr="00442577" w:rsidRDefault="0033408F" w:rsidP="00442577">
      <w:pPr>
        <w:pStyle w:val="Titre2"/>
      </w:pPr>
      <w:bookmarkStart w:id="2" w:name="_Toc275256215"/>
      <w:bookmarkStart w:id="3" w:name="_Toc275257646"/>
      <w:bookmarkStart w:id="4" w:name="_Toc279830511"/>
      <w:r w:rsidRPr="00442577">
        <w:t>Contexte de l'étude :</w:t>
      </w:r>
      <w:bookmarkEnd w:id="2"/>
      <w:bookmarkEnd w:id="3"/>
      <w:bookmarkEnd w:id="4"/>
    </w:p>
    <w:p w:rsidR="0033408F" w:rsidRPr="00566ACB" w:rsidRDefault="0033408F" w:rsidP="00835B6E">
      <w:pPr>
        <w:pStyle w:val="NormalWeb"/>
        <w:ind w:firstLine="426"/>
        <w:jc w:val="both"/>
        <w:rPr>
          <w:rFonts w:ascii="Arial" w:hAnsi="Arial" w:cs="Arial"/>
          <w:sz w:val="22"/>
          <w:szCs w:val="22"/>
          <w:lang w:eastAsia="en-US"/>
        </w:rPr>
      </w:pPr>
      <w:r w:rsidRPr="00566ACB">
        <w:rPr>
          <w:rFonts w:ascii="Arial" w:hAnsi="Arial" w:cs="Arial"/>
          <w:sz w:val="22"/>
          <w:szCs w:val="22"/>
          <w:lang w:eastAsia="en-US"/>
        </w:rPr>
        <w:t>Après avoir réalisé l'analyse fonctionnelle d'un Bloc Autonome de Sécurité, on peut constater que l'environnement est une préoccupation importante au même titre que les réglementations de sécurité. Pour communiquer sur ses produits, l’entreprise LUMINOX souhaiterait mettre en avant si possible le caractère passif du Bloc Autonome d'</w:t>
      </w:r>
      <w:r w:rsidR="00E01040">
        <w:rPr>
          <w:rFonts w:ascii="Arial" w:hAnsi="Arial" w:cs="Arial"/>
          <w:sz w:val="22"/>
          <w:szCs w:val="22"/>
          <w:lang w:eastAsia="en-US"/>
        </w:rPr>
        <w:t>É</w:t>
      </w:r>
      <w:r w:rsidRPr="00566ACB">
        <w:rPr>
          <w:rFonts w:ascii="Arial" w:hAnsi="Arial" w:cs="Arial"/>
          <w:sz w:val="22"/>
          <w:szCs w:val="22"/>
          <w:lang w:eastAsia="en-US"/>
        </w:rPr>
        <w:t xml:space="preserve">clairage de Sécurité éco conçu de dernière génération. </w:t>
      </w:r>
    </w:p>
    <w:p w:rsidR="0033408F" w:rsidRPr="00566ACB" w:rsidRDefault="0033408F" w:rsidP="00835B6E">
      <w:pPr>
        <w:pStyle w:val="NormalWeb"/>
        <w:ind w:firstLine="426"/>
        <w:jc w:val="both"/>
        <w:rPr>
          <w:rFonts w:ascii="Arial" w:hAnsi="Arial" w:cs="Arial"/>
          <w:sz w:val="22"/>
          <w:szCs w:val="22"/>
          <w:lang w:eastAsia="en-US"/>
        </w:rPr>
      </w:pPr>
      <w:r w:rsidRPr="00566ACB">
        <w:rPr>
          <w:rFonts w:ascii="Arial" w:hAnsi="Arial" w:cs="Arial"/>
          <w:sz w:val="22"/>
          <w:szCs w:val="22"/>
          <w:lang w:eastAsia="en-US"/>
        </w:rPr>
        <w:t>Pour cela à partir d’un outil d’analyse du cycle de vie vous allez réaliser une analyse comparative des quatre produits proposés.</w:t>
      </w:r>
    </w:p>
    <w:p w:rsidR="0033408F" w:rsidRDefault="0033408F" w:rsidP="00835B6E">
      <w:pPr>
        <w:pStyle w:val="NormalWeb"/>
        <w:ind w:firstLine="426"/>
        <w:jc w:val="both"/>
        <w:rPr>
          <w:rFonts w:ascii="Arial" w:hAnsi="Arial" w:cs="Arial"/>
          <w:sz w:val="22"/>
          <w:szCs w:val="22"/>
          <w:lang w:eastAsia="en-US"/>
        </w:rPr>
      </w:pPr>
      <w:r w:rsidRPr="00566ACB">
        <w:rPr>
          <w:rFonts w:ascii="Arial" w:hAnsi="Arial" w:cs="Arial"/>
          <w:sz w:val="22"/>
          <w:szCs w:val="22"/>
          <w:lang w:eastAsia="en-US"/>
        </w:rPr>
        <w:t>Pour rédiger votre analyse environnementale vous suivrez la démarche suivante :</w:t>
      </w:r>
    </w:p>
    <w:p w:rsidR="0033408F" w:rsidRDefault="00A92ADC" w:rsidP="00835B6E">
      <w:pPr>
        <w:pStyle w:val="NormalWeb"/>
        <w:numPr>
          <w:ilvl w:val="0"/>
          <w:numId w:val="20"/>
        </w:numPr>
        <w:spacing w:before="0" w:beforeAutospacing="0" w:after="0" w:afterAutospacing="0"/>
        <w:ind w:left="1276" w:hanging="283"/>
        <w:jc w:val="both"/>
        <w:rPr>
          <w:rFonts w:ascii="Arial" w:hAnsi="Arial" w:cs="Arial"/>
          <w:sz w:val="22"/>
          <w:szCs w:val="22"/>
          <w:lang w:eastAsia="en-US"/>
        </w:rPr>
      </w:pPr>
      <w:r>
        <w:rPr>
          <w:rFonts w:ascii="Arial" w:hAnsi="Arial" w:cs="Arial"/>
          <w:sz w:val="22"/>
          <w:szCs w:val="22"/>
          <w:lang w:eastAsia="en-US"/>
        </w:rPr>
        <w:t>Réflexion sur les flux de référence des modèles étudiés</w:t>
      </w:r>
    </w:p>
    <w:p w:rsidR="00835B6E" w:rsidRDefault="0033408F" w:rsidP="00835B6E">
      <w:pPr>
        <w:pStyle w:val="NormalWeb"/>
        <w:numPr>
          <w:ilvl w:val="0"/>
          <w:numId w:val="20"/>
        </w:numPr>
        <w:spacing w:before="0" w:beforeAutospacing="0" w:after="0" w:afterAutospacing="0"/>
        <w:ind w:left="1276" w:hanging="283"/>
        <w:jc w:val="both"/>
        <w:rPr>
          <w:rFonts w:ascii="Arial" w:hAnsi="Arial" w:cs="Arial"/>
          <w:sz w:val="22"/>
          <w:szCs w:val="22"/>
          <w:lang w:eastAsia="en-US"/>
        </w:rPr>
      </w:pPr>
      <w:r w:rsidRPr="00835B6E">
        <w:rPr>
          <w:rFonts w:ascii="Arial" w:hAnsi="Arial" w:cs="Arial"/>
          <w:sz w:val="22"/>
          <w:szCs w:val="22"/>
          <w:lang w:eastAsia="en-US"/>
        </w:rPr>
        <w:t>Analyse comparative des impacts environnementaux des 4 produits concurrents à l'aide du logiciel Bilan Produit 2008.</w:t>
      </w:r>
    </w:p>
    <w:p w:rsidR="0033408F" w:rsidRPr="00835B6E" w:rsidRDefault="0033408F" w:rsidP="00835B6E">
      <w:pPr>
        <w:pStyle w:val="NormalWeb"/>
        <w:numPr>
          <w:ilvl w:val="0"/>
          <w:numId w:val="20"/>
        </w:numPr>
        <w:spacing w:before="0" w:beforeAutospacing="0" w:after="0" w:afterAutospacing="0"/>
        <w:ind w:left="1276" w:hanging="283"/>
        <w:jc w:val="both"/>
        <w:rPr>
          <w:rFonts w:ascii="Arial" w:hAnsi="Arial" w:cs="Arial"/>
          <w:sz w:val="22"/>
          <w:szCs w:val="22"/>
          <w:lang w:eastAsia="en-US"/>
        </w:rPr>
      </w:pPr>
      <w:r w:rsidRPr="00835B6E">
        <w:rPr>
          <w:rFonts w:ascii="Arial" w:hAnsi="Arial" w:cs="Arial"/>
          <w:sz w:val="22"/>
          <w:szCs w:val="22"/>
          <w:lang w:eastAsia="en-US"/>
        </w:rPr>
        <w:t>Puis nous conclurons quant à la possibilité de qualifier le modèle planète60D de passif.</w:t>
      </w:r>
    </w:p>
    <w:p w:rsidR="0033408F" w:rsidRPr="00566ACB" w:rsidRDefault="0033408F" w:rsidP="00835B6E">
      <w:pPr>
        <w:ind w:firstLine="426"/>
      </w:pPr>
    </w:p>
    <w:p w:rsidR="0033408F" w:rsidRPr="00C3065D" w:rsidRDefault="0033408F" w:rsidP="00835B6E">
      <w:pPr>
        <w:ind w:firstLine="426"/>
        <w:jc w:val="both"/>
        <w:rPr>
          <w:i/>
        </w:rPr>
      </w:pPr>
      <w:r w:rsidRPr="00C3065D">
        <w:rPr>
          <w:b/>
          <w:u w:val="single"/>
        </w:rPr>
        <w:t>NOTA :</w:t>
      </w:r>
      <w:r w:rsidRPr="00566ACB">
        <w:t xml:space="preserve"> </w:t>
      </w:r>
      <w:r w:rsidRPr="00C3065D">
        <w:rPr>
          <w:i/>
        </w:rPr>
        <w:t>On peut qualifier un produit de passif si l’impact sur l’environnement de la phase d’utilisation du produit est négligeable lorsque l’on prend en compte l’ensemble du cycle de vie de celui-ci.</w:t>
      </w:r>
    </w:p>
    <w:p w:rsidR="0033408F" w:rsidRPr="00566ACB" w:rsidRDefault="0033408F" w:rsidP="00442577">
      <w:pPr>
        <w:pStyle w:val="Titre2"/>
      </w:pPr>
      <w:bookmarkStart w:id="5" w:name="_Toc275256216"/>
      <w:bookmarkStart w:id="6" w:name="_Toc275257647"/>
      <w:bookmarkStart w:id="7" w:name="_Toc279830512"/>
      <w:r w:rsidRPr="00566ACB">
        <w:t>Bilan d’analyse fonctionnelle :</w:t>
      </w:r>
      <w:bookmarkEnd w:id="5"/>
      <w:bookmarkEnd w:id="6"/>
      <w:bookmarkEnd w:id="7"/>
    </w:p>
    <w:p w:rsidR="0033408F" w:rsidRPr="00566ACB" w:rsidRDefault="0033408F" w:rsidP="0033408F">
      <w:pPr>
        <w:spacing w:after="0"/>
        <w:jc w:val="center"/>
        <w:rPr>
          <w:rFonts w:ascii="Comic Sans MS" w:hAnsi="Comic Sans MS"/>
          <w:b/>
          <w:u w:val="single"/>
        </w:rPr>
      </w:pPr>
    </w:p>
    <w:p w:rsidR="0033408F" w:rsidRPr="00566ACB" w:rsidRDefault="0033408F" w:rsidP="0033408F">
      <w:pPr>
        <w:pBdr>
          <w:top w:val="single" w:sz="8" w:space="1" w:color="auto"/>
          <w:left w:val="single" w:sz="8" w:space="4" w:color="auto"/>
          <w:bottom w:val="single" w:sz="8" w:space="1" w:color="auto"/>
          <w:right w:val="single" w:sz="8" w:space="4" w:color="auto"/>
        </w:pBdr>
        <w:jc w:val="center"/>
        <w:rPr>
          <w:rFonts w:ascii="Comic Sans MS" w:hAnsi="Comic Sans MS"/>
          <w:b/>
        </w:rPr>
      </w:pPr>
      <w:r w:rsidRPr="00566ACB">
        <w:rPr>
          <w:rFonts w:ascii="Comic Sans MS" w:hAnsi="Comic Sans MS"/>
          <w:b/>
          <w:u w:val="single"/>
        </w:rPr>
        <w:t>Définition du besoin auquel répond un B.A.E.S.</w:t>
      </w:r>
    </w:p>
    <w:p w:rsidR="0033408F" w:rsidRPr="00566ACB" w:rsidRDefault="0033408F" w:rsidP="0033408F">
      <w:pPr>
        <w:pStyle w:val="NormalWeb"/>
        <w:spacing w:before="0" w:beforeAutospacing="0" w:after="0" w:afterAutospacing="0"/>
        <w:jc w:val="both"/>
        <w:rPr>
          <w:sz w:val="22"/>
          <w:szCs w:val="22"/>
        </w:rPr>
      </w:pPr>
    </w:p>
    <w:p w:rsidR="0033408F" w:rsidRPr="00566ACB" w:rsidRDefault="00325AAF" w:rsidP="0033408F">
      <w:pPr>
        <w:pStyle w:val="NormalWeb"/>
        <w:spacing w:before="0" w:beforeAutospacing="0" w:after="0" w:afterAutospacing="0"/>
        <w:jc w:val="both"/>
        <w:rPr>
          <w:sz w:val="22"/>
          <w:szCs w:val="22"/>
        </w:rPr>
      </w:pPr>
      <w:r>
        <w:rPr>
          <w:noProof/>
          <w:sz w:val="22"/>
          <w:szCs w:val="22"/>
        </w:rPr>
        <w:pict>
          <v:group id="_x0000_s1026" style="position:absolute;left:0;text-align:left;margin-left:38.2pt;margin-top:3.1pt;width:280.55pt;height:249.2pt;z-index:-251659776" coordorigin="1331,9060" coordsize="5611,4984">
            <v:oval id="_x0000_s1027" style="position:absolute;left:2718;top:10550;width:2776;height:1482" strokeweight="1.5pt">
              <v:textbox style="mso-next-textbox:#_x0000_s1027">
                <w:txbxContent>
                  <w:p w:rsidR="009B0BB2" w:rsidRDefault="009B0BB2" w:rsidP="0033408F">
                    <w:pPr>
                      <w:spacing w:after="0"/>
                      <w:jc w:val="center"/>
                      <w:rPr>
                        <w:b/>
                      </w:rPr>
                    </w:pPr>
                    <w:r>
                      <w:rPr>
                        <w:b/>
                      </w:rPr>
                      <w:t>Bloc Autonome d'Eclairage de Sécurité</w:t>
                    </w:r>
                  </w:p>
                </w:txbxContent>
              </v:textbox>
            </v:oval>
            <v:oval id="_x0000_s1028" style="position:absolute;left:4589;top:9061;width:2353;height:1327" strokeweight="1.5pt">
              <v:textbox>
                <w:txbxContent>
                  <w:p w:rsidR="009B0BB2" w:rsidRPr="00ED54C1" w:rsidRDefault="009B0BB2" w:rsidP="0033408F">
                    <w:pPr>
                      <w:spacing w:after="0"/>
                      <w:jc w:val="center"/>
                      <w:rPr>
                        <w:b/>
                      </w:rPr>
                    </w:pPr>
                    <w:r w:rsidRPr="00ED54C1">
                      <w:rPr>
                        <w:b/>
                      </w:rPr>
                      <w:t>Balisage des chemins d'évacuation</w:t>
                    </w:r>
                  </w:p>
                </w:txbxContent>
              </v:textbox>
            </v:oval>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9" type="#_x0000_t176" style="position:absolute;left:1874;top:13066;width:4344;height:978" strokeweight="1.5pt">
              <v:textbox>
                <w:txbxContent>
                  <w:p w:rsidR="009B0BB2" w:rsidRPr="00566ACB" w:rsidRDefault="009B0BB2" w:rsidP="0033408F">
                    <w:pPr>
                      <w:spacing w:after="0"/>
                      <w:jc w:val="center"/>
                      <w:rPr>
                        <w:b/>
                      </w:rPr>
                    </w:pPr>
                    <w:r w:rsidRPr="00566ACB">
                      <w:rPr>
                        <w:b/>
                      </w:rPr>
                      <w:t>Assurer l'éclairage d'évacuation et/ou d'ambiance dans les E</w:t>
                    </w:r>
                    <w:r>
                      <w:rPr>
                        <w:b/>
                      </w:rPr>
                      <w:t>.</w:t>
                    </w:r>
                    <w:r w:rsidRPr="00566ACB">
                      <w:rPr>
                        <w:b/>
                      </w:rPr>
                      <w:t>R</w:t>
                    </w:r>
                    <w:r>
                      <w:rPr>
                        <w:b/>
                      </w:rPr>
                      <w:t>.</w:t>
                    </w:r>
                    <w:r w:rsidRPr="00566ACB">
                      <w:rPr>
                        <w:b/>
                      </w:rPr>
                      <w:t>P</w:t>
                    </w:r>
                    <w:r>
                      <w:rPr>
                        <w:b/>
                      </w:rPr>
                      <w:t>.</w:t>
                    </w:r>
                    <w:r w:rsidRPr="00566ACB">
                      <w:rPr>
                        <w:b/>
                      </w:rPr>
                      <w:t>/E</w:t>
                    </w:r>
                    <w:r>
                      <w:rPr>
                        <w:b/>
                      </w:rPr>
                      <w:t>.</w:t>
                    </w:r>
                    <w:r w:rsidRPr="00566ACB">
                      <w:rPr>
                        <w:b/>
                      </w:rPr>
                      <w:t>R</w:t>
                    </w:r>
                    <w:r>
                      <w:rPr>
                        <w:b/>
                      </w:rPr>
                      <w:t>.</w:t>
                    </w:r>
                    <w:r w:rsidRPr="00566ACB">
                      <w:rPr>
                        <w:b/>
                      </w:rPr>
                      <w:t>T</w:t>
                    </w:r>
                    <w:r>
                      <w:rPr>
                        <w:b/>
                      </w:rPr>
                      <w:t>.</w:t>
                    </w:r>
                  </w:p>
                </w:txbxContent>
              </v:textbox>
            </v:shape>
            <v:shape id="_x0000_s1030" style="position:absolute;left:2552;top:10387;width:3153;height:424;mso-position-horizontal:absolute;mso-position-vertical:absolute" coordsize="2700,540" path="m,c405,270,810,540,1260,540,1710,540,2205,270,2700,e" filled="f" strokeweight="1.5pt">
              <v:path arrowok="t"/>
            </v:shape>
            <v:shape id="_x0000_s1031" style="position:absolute;left:4032;top:10565;width:1683;height:1647;mso-position-horizontal:absolute;mso-position-vertical:absolute" coordsize="1811,1953" path="m1344,v78,120,467,458,465,720c1807,982,1630,1370,1329,1575,1028,1780,277,1874,,1953e" filled="f" strokeweight="1.5pt">
              <v:path arrowok="t"/>
            </v:shape>
            <v:line id="_x0000_s1032" style="position:absolute" from="4032,12211" to="4046,13091" strokeweight="1.5pt">
              <v:stroke endarrow="block"/>
            </v:line>
            <v:oval id="_x0000_s1033" style="position:absolute;left:1331;top:9060;width:2353;height:1327" strokeweight="1.5pt">
              <v:textbox>
                <w:txbxContent>
                  <w:p w:rsidR="009B0BB2" w:rsidRPr="00ED54C1" w:rsidRDefault="009B0BB2" w:rsidP="0033408F">
                    <w:pPr>
                      <w:spacing w:after="0"/>
                      <w:jc w:val="center"/>
                      <w:rPr>
                        <w:b/>
                      </w:rPr>
                    </w:pPr>
                    <w:r w:rsidRPr="00ED54C1">
                      <w:rPr>
                        <w:b/>
                      </w:rPr>
                      <w:t>Aux utilisateurs des ERP/ERT</w:t>
                    </w:r>
                  </w:p>
                </w:txbxContent>
              </v:textbox>
            </v:oval>
          </v:group>
        </w:pict>
      </w:r>
    </w:p>
    <w:p w:rsidR="0033408F" w:rsidRPr="00566ACB" w:rsidRDefault="0033408F" w:rsidP="0033408F">
      <w:pPr>
        <w:pStyle w:val="NormalWeb"/>
        <w:spacing w:before="0" w:beforeAutospacing="0" w:after="0" w:afterAutospacing="0"/>
        <w:jc w:val="both"/>
        <w:rPr>
          <w:sz w:val="22"/>
          <w:szCs w:val="22"/>
        </w:rPr>
      </w:pPr>
    </w:p>
    <w:p w:rsidR="0033408F" w:rsidRPr="00566ACB" w:rsidRDefault="0033408F" w:rsidP="0033408F">
      <w:pPr>
        <w:pStyle w:val="NormalWeb"/>
        <w:spacing w:before="0" w:beforeAutospacing="0" w:after="0" w:afterAutospacing="0"/>
        <w:jc w:val="both"/>
        <w:rPr>
          <w:sz w:val="22"/>
          <w:szCs w:val="22"/>
        </w:rPr>
      </w:pPr>
    </w:p>
    <w:p w:rsidR="0033408F" w:rsidRPr="00566ACB" w:rsidRDefault="0033408F" w:rsidP="0033408F">
      <w:pPr>
        <w:pStyle w:val="NormalWeb"/>
        <w:spacing w:before="0" w:beforeAutospacing="0" w:after="0" w:afterAutospacing="0"/>
        <w:jc w:val="both"/>
        <w:rPr>
          <w:sz w:val="22"/>
          <w:szCs w:val="22"/>
        </w:rPr>
      </w:pPr>
    </w:p>
    <w:p w:rsidR="0033408F" w:rsidRPr="00566ACB" w:rsidRDefault="0033408F" w:rsidP="0033408F">
      <w:pPr>
        <w:pStyle w:val="NormalWeb"/>
        <w:spacing w:before="0" w:beforeAutospacing="0" w:after="0" w:afterAutospacing="0"/>
        <w:jc w:val="both"/>
        <w:rPr>
          <w:sz w:val="22"/>
          <w:szCs w:val="22"/>
        </w:rPr>
      </w:pPr>
    </w:p>
    <w:p w:rsidR="0033408F" w:rsidRPr="00566ACB" w:rsidRDefault="0033408F" w:rsidP="0033408F">
      <w:pPr>
        <w:pStyle w:val="NormalWeb"/>
        <w:spacing w:before="0" w:beforeAutospacing="0" w:after="0" w:afterAutospacing="0"/>
        <w:jc w:val="both"/>
        <w:rPr>
          <w:sz w:val="22"/>
          <w:szCs w:val="22"/>
        </w:rPr>
      </w:pPr>
    </w:p>
    <w:p w:rsidR="0033408F" w:rsidRPr="00566ACB" w:rsidRDefault="0033408F" w:rsidP="0033408F">
      <w:pPr>
        <w:pStyle w:val="NormalWeb"/>
        <w:spacing w:before="0" w:beforeAutospacing="0" w:after="0" w:afterAutospacing="0"/>
        <w:jc w:val="both"/>
        <w:rPr>
          <w:sz w:val="22"/>
          <w:szCs w:val="22"/>
        </w:rPr>
      </w:pPr>
    </w:p>
    <w:p w:rsidR="0033408F" w:rsidRPr="00566ACB" w:rsidRDefault="0033408F" w:rsidP="0033408F">
      <w:pPr>
        <w:pStyle w:val="NormalWeb"/>
        <w:spacing w:before="0" w:beforeAutospacing="0" w:after="0" w:afterAutospacing="0"/>
        <w:jc w:val="both"/>
        <w:rPr>
          <w:sz w:val="22"/>
          <w:szCs w:val="22"/>
        </w:rPr>
      </w:pPr>
    </w:p>
    <w:p w:rsidR="0033408F" w:rsidRPr="00566ACB" w:rsidRDefault="00325AAF" w:rsidP="0033408F">
      <w:pPr>
        <w:pStyle w:val="NormalWeb"/>
        <w:spacing w:before="0" w:beforeAutospacing="0" w:after="0" w:afterAutospacing="0"/>
        <w:jc w:val="both"/>
        <w:rPr>
          <w:sz w:val="22"/>
          <w:szCs w:val="22"/>
        </w:rPr>
      </w:pPr>
      <w:r>
        <w:rPr>
          <w:noProof/>
          <w:sz w:val="22"/>
          <w:szCs w:val="22"/>
        </w:rPr>
        <w:pict>
          <v:shapetype id="_x0000_t202" coordsize="21600,21600" o:spt="202" path="m,l,21600r21600,l21600,xe">
            <v:stroke joinstyle="miter"/>
            <v:path gradientshapeok="t" o:connecttype="rect"/>
          </v:shapetype>
          <v:shape id="_x0000_s1034" type="#_x0000_t202" style="position:absolute;left:0;text-align:left;margin-left:275.85pt;margin-top:9.85pt;width:260.65pt;height:36.2pt;z-index:251657728" stroked="f">
            <v:textbox>
              <w:txbxContent>
                <w:p w:rsidR="009B0BB2" w:rsidRPr="00566ACB" w:rsidRDefault="009B0BB2" w:rsidP="0033408F">
                  <w:pPr>
                    <w:spacing w:after="0"/>
                  </w:pPr>
                  <w:r w:rsidRPr="00566ACB">
                    <w:t>E</w:t>
                  </w:r>
                  <w:r>
                    <w:t>.</w:t>
                  </w:r>
                  <w:r w:rsidRPr="00566ACB">
                    <w:t>R</w:t>
                  </w:r>
                  <w:r>
                    <w:t>.</w:t>
                  </w:r>
                  <w:r w:rsidRPr="00566ACB">
                    <w:t>P</w:t>
                  </w:r>
                  <w:r>
                    <w:t>.</w:t>
                  </w:r>
                  <w:r w:rsidRPr="00566ACB">
                    <w:t xml:space="preserve"> : Etablissements recevant du public</w:t>
                  </w:r>
                </w:p>
                <w:p w:rsidR="009B0BB2" w:rsidRPr="00566ACB" w:rsidRDefault="009B0BB2" w:rsidP="0033408F">
                  <w:pPr>
                    <w:spacing w:after="0"/>
                  </w:pPr>
                  <w:r w:rsidRPr="00566ACB">
                    <w:t>E</w:t>
                  </w:r>
                  <w:r>
                    <w:t>.</w:t>
                  </w:r>
                  <w:r w:rsidRPr="00566ACB">
                    <w:t>R</w:t>
                  </w:r>
                  <w:r>
                    <w:t>.</w:t>
                  </w:r>
                  <w:r w:rsidRPr="00566ACB">
                    <w:t>T</w:t>
                  </w:r>
                  <w:r>
                    <w:t>.</w:t>
                  </w:r>
                  <w:r w:rsidRPr="00566ACB">
                    <w:t xml:space="preserve"> : Etablissements recevant des travailleurs</w:t>
                  </w:r>
                </w:p>
              </w:txbxContent>
            </v:textbox>
          </v:shape>
        </w:pict>
      </w:r>
    </w:p>
    <w:p w:rsidR="0033408F" w:rsidRPr="00566ACB" w:rsidRDefault="0033408F" w:rsidP="0033408F">
      <w:pPr>
        <w:pStyle w:val="NormalWeb"/>
        <w:spacing w:before="0" w:beforeAutospacing="0" w:after="0" w:afterAutospacing="0"/>
        <w:jc w:val="both"/>
        <w:rPr>
          <w:sz w:val="22"/>
          <w:szCs w:val="22"/>
        </w:rPr>
      </w:pPr>
    </w:p>
    <w:p w:rsidR="0033408F" w:rsidRPr="00566ACB" w:rsidRDefault="0033408F" w:rsidP="0033408F">
      <w:pPr>
        <w:pStyle w:val="NormalWeb"/>
        <w:spacing w:before="0" w:beforeAutospacing="0" w:after="0" w:afterAutospacing="0"/>
        <w:jc w:val="both"/>
        <w:rPr>
          <w:sz w:val="22"/>
          <w:szCs w:val="22"/>
        </w:rPr>
      </w:pPr>
    </w:p>
    <w:p w:rsidR="0033408F" w:rsidRPr="00566ACB" w:rsidRDefault="0033408F" w:rsidP="0033408F">
      <w:pPr>
        <w:pStyle w:val="NormalWeb"/>
        <w:spacing w:before="0" w:beforeAutospacing="0" w:after="0" w:afterAutospacing="0"/>
        <w:jc w:val="both"/>
        <w:rPr>
          <w:sz w:val="22"/>
          <w:szCs w:val="22"/>
        </w:rPr>
      </w:pPr>
    </w:p>
    <w:p w:rsidR="0033408F" w:rsidRPr="00566ACB" w:rsidRDefault="0033408F" w:rsidP="0033408F">
      <w:pPr>
        <w:pStyle w:val="NormalWeb"/>
        <w:spacing w:before="0" w:beforeAutospacing="0" w:after="0" w:afterAutospacing="0"/>
        <w:jc w:val="both"/>
        <w:rPr>
          <w:sz w:val="22"/>
          <w:szCs w:val="22"/>
        </w:rPr>
      </w:pPr>
    </w:p>
    <w:p w:rsidR="0033408F" w:rsidRPr="00566ACB" w:rsidRDefault="0033408F" w:rsidP="0033408F">
      <w:pPr>
        <w:pStyle w:val="NormalWeb"/>
        <w:spacing w:before="0" w:beforeAutospacing="0" w:after="0" w:afterAutospacing="0"/>
        <w:jc w:val="both"/>
        <w:rPr>
          <w:sz w:val="22"/>
          <w:szCs w:val="22"/>
        </w:rPr>
      </w:pPr>
    </w:p>
    <w:p w:rsidR="0033408F" w:rsidRPr="00566ACB" w:rsidRDefault="0033408F" w:rsidP="0033408F">
      <w:pPr>
        <w:pStyle w:val="NormalWeb"/>
        <w:spacing w:before="0" w:beforeAutospacing="0" w:after="0" w:afterAutospacing="0"/>
        <w:jc w:val="both"/>
        <w:rPr>
          <w:sz w:val="22"/>
          <w:szCs w:val="22"/>
        </w:rPr>
      </w:pPr>
    </w:p>
    <w:p w:rsidR="0033408F" w:rsidRPr="00566ACB" w:rsidRDefault="0033408F" w:rsidP="0033408F">
      <w:pPr>
        <w:pStyle w:val="NormalWeb"/>
        <w:spacing w:before="0" w:beforeAutospacing="0" w:after="0" w:afterAutospacing="0"/>
        <w:jc w:val="both"/>
        <w:rPr>
          <w:sz w:val="22"/>
          <w:szCs w:val="22"/>
        </w:rPr>
      </w:pPr>
    </w:p>
    <w:p w:rsidR="0033408F" w:rsidRPr="00566ACB" w:rsidRDefault="0033408F" w:rsidP="0033408F">
      <w:pPr>
        <w:pStyle w:val="NormalWeb"/>
        <w:spacing w:before="0" w:beforeAutospacing="0" w:after="0" w:afterAutospacing="0"/>
        <w:jc w:val="both"/>
        <w:rPr>
          <w:sz w:val="22"/>
          <w:szCs w:val="22"/>
        </w:rPr>
      </w:pPr>
    </w:p>
    <w:p w:rsidR="0033408F" w:rsidRPr="00566ACB" w:rsidRDefault="0033408F" w:rsidP="0033408F">
      <w:pPr>
        <w:pStyle w:val="NormalWeb"/>
        <w:spacing w:before="0" w:beforeAutospacing="0" w:after="0" w:afterAutospacing="0"/>
        <w:jc w:val="both"/>
        <w:rPr>
          <w:sz w:val="22"/>
          <w:szCs w:val="22"/>
        </w:rPr>
      </w:pPr>
    </w:p>
    <w:p w:rsidR="0033408F" w:rsidRPr="00566ACB" w:rsidRDefault="0033408F" w:rsidP="0033408F">
      <w:pPr>
        <w:pStyle w:val="NormalWeb"/>
        <w:spacing w:before="0" w:beforeAutospacing="0" w:after="0" w:afterAutospacing="0"/>
        <w:jc w:val="both"/>
        <w:rPr>
          <w:sz w:val="22"/>
          <w:szCs w:val="22"/>
        </w:rPr>
      </w:pPr>
    </w:p>
    <w:p w:rsidR="001032A2" w:rsidRDefault="001032A2">
      <w:pPr>
        <w:spacing w:after="0"/>
        <w:rPr>
          <w:rFonts w:ascii="Times New Roman" w:eastAsia="Times New Roman" w:hAnsi="Times New Roman"/>
          <w:szCs w:val="22"/>
          <w:lang w:eastAsia="fr-FR"/>
        </w:rPr>
      </w:pPr>
      <w:r>
        <w:rPr>
          <w:szCs w:val="22"/>
        </w:rPr>
        <w:br w:type="page"/>
      </w:r>
    </w:p>
    <w:p w:rsidR="0033408F" w:rsidRPr="00566ACB" w:rsidRDefault="0033408F" w:rsidP="0033408F">
      <w:pPr>
        <w:pBdr>
          <w:top w:val="single" w:sz="8" w:space="1" w:color="auto"/>
          <w:left w:val="single" w:sz="8" w:space="4" w:color="auto"/>
          <w:bottom w:val="single" w:sz="8" w:space="1" w:color="auto"/>
          <w:right w:val="single" w:sz="8" w:space="4" w:color="auto"/>
        </w:pBdr>
        <w:jc w:val="center"/>
        <w:rPr>
          <w:rFonts w:ascii="Comic Sans MS" w:hAnsi="Comic Sans MS"/>
          <w:b/>
          <w:u w:val="single"/>
        </w:rPr>
      </w:pPr>
      <w:r w:rsidRPr="00566ACB">
        <w:rPr>
          <w:rFonts w:ascii="Comic Sans MS" w:hAnsi="Comic Sans MS"/>
          <w:b/>
          <w:u w:val="single"/>
        </w:rPr>
        <w:lastRenderedPageBreak/>
        <w:t>Environnement du produit en phase d'utilisation et fonctions de service</w:t>
      </w:r>
    </w:p>
    <w:p w:rsidR="0033408F" w:rsidRPr="00566ACB" w:rsidRDefault="00325AAF" w:rsidP="0033408F">
      <w:pPr>
        <w:spacing w:after="0"/>
        <w:ind w:right="6968"/>
      </w:pPr>
      <w:r>
        <w:rPr>
          <w:b/>
          <w:noProof/>
          <w:u w:val="single"/>
        </w:rPr>
        <w:pict>
          <v:group id="_x0000_s1035" style="position:absolute;margin-left:199.1pt;margin-top:4.55pt;width:340.05pt;height:161.35pt;z-index:-251657728" coordorigin="4914,1875" coordsize="6801,3227">
            <v:oval id="_x0000_s1036" style="position:absolute;left:7108;top:2880;width:1917;height:986;v-text-anchor:middle" strokeweight="2pt">
              <v:textbox style="mso-next-textbox:#_x0000_s1036" inset=".5mm,0,.5mm,0">
                <w:txbxContent>
                  <w:p w:rsidR="009B0BB2" w:rsidRDefault="009B0BB2" w:rsidP="0033408F">
                    <w:pPr>
                      <w:spacing w:after="0"/>
                      <w:jc w:val="center"/>
                      <w:rPr>
                        <w:sz w:val="18"/>
                        <w:szCs w:val="18"/>
                      </w:rPr>
                    </w:pPr>
                  </w:p>
                  <w:p w:rsidR="009B0BB2" w:rsidRPr="009857C6" w:rsidRDefault="009B0BB2" w:rsidP="0033408F">
                    <w:pPr>
                      <w:spacing w:after="0"/>
                      <w:jc w:val="center"/>
                      <w:rPr>
                        <w:sz w:val="18"/>
                        <w:szCs w:val="18"/>
                      </w:rPr>
                    </w:pPr>
                    <w:r>
                      <w:rPr>
                        <w:sz w:val="18"/>
                        <w:szCs w:val="18"/>
                      </w:rPr>
                      <w:t>BAES</w:t>
                    </w:r>
                  </w:p>
                </w:txbxContent>
              </v:textbox>
            </v:oval>
            <v:oval id="_x0000_s1037" style="position:absolute;left:5255;top:2152;width:2049;height:688;v-text-anchor:middle" strokeweight="2pt">
              <v:textbox>
                <w:txbxContent>
                  <w:p w:rsidR="009B0BB2" w:rsidRPr="009857C6" w:rsidRDefault="009B0BB2" w:rsidP="0033408F">
                    <w:pPr>
                      <w:spacing w:after="0"/>
                      <w:jc w:val="center"/>
                      <w:rPr>
                        <w:sz w:val="18"/>
                        <w:szCs w:val="18"/>
                      </w:rPr>
                    </w:pPr>
                    <w:r>
                      <w:rPr>
                        <w:sz w:val="18"/>
                        <w:szCs w:val="18"/>
                      </w:rPr>
                      <w:t>Utilisateurs</w:t>
                    </w:r>
                  </w:p>
                </w:txbxContent>
              </v:textbox>
            </v:oval>
            <v:oval id="_x0000_s1038" style="position:absolute;left:5537;top:4305;width:1756;height:688" strokeweight="2pt">
              <v:textbox inset=".5mm,0,.5mm,0">
                <w:txbxContent>
                  <w:p w:rsidR="009B0BB2" w:rsidRPr="009857C6" w:rsidRDefault="009B0BB2" w:rsidP="0033408F">
                    <w:pPr>
                      <w:spacing w:after="0"/>
                      <w:jc w:val="center"/>
                      <w:rPr>
                        <w:sz w:val="18"/>
                        <w:szCs w:val="18"/>
                      </w:rPr>
                    </w:pPr>
                    <w:r>
                      <w:rPr>
                        <w:sz w:val="18"/>
                        <w:szCs w:val="18"/>
                      </w:rPr>
                      <w:t>Ambiance extérieure</w:t>
                    </w:r>
                  </w:p>
                </w:txbxContent>
              </v:textbox>
            </v:oval>
            <v:oval id="_x0000_s1039" style="position:absolute;left:7471;top:4414;width:2196;height:688" strokeweight="2pt">
              <v:textbox inset=".5mm,0,.5mm,0">
                <w:txbxContent>
                  <w:p w:rsidR="009B0BB2" w:rsidRDefault="009B0BB2" w:rsidP="0033408F">
                    <w:pPr>
                      <w:spacing w:after="0"/>
                      <w:jc w:val="center"/>
                      <w:rPr>
                        <w:sz w:val="18"/>
                        <w:szCs w:val="18"/>
                      </w:rPr>
                    </w:pPr>
                    <w:r>
                      <w:rPr>
                        <w:sz w:val="18"/>
                        <w:szCs w:val="18"/>
                      </w:rPr>
                      <w:t>Energie électrique</w:t>
                    </w:r>
                  </w:p>
                  <w:p w:rsidR="009B0BB2" w:rsidRPr="009857C6" w:rsidRDefault="009B0BB2" w:rsidP="0033408F">
                    <w:pPr>
                      <w:jc w:val="center"/>
                      <w:rPr>
                        <w:sz w:val="18"/>
                        <w:szCs w:val="18"/>
                      </w:rPr>
                    </w:pPr>
                    <w:r>
                      <w:rPr>
                        <w:sz w:val="18"/>
                        <w:szCs w:val="18"/>
                      </w:rPr>
                      <w:t>Etablissement</w:t>
                    </w:r>
                  </w:p>
                </w:txbxContent>
              </v:textbox>
            </v:oval>
            <v:oval id="_x0000_s1040" style="position:absolute;left:8408;top:1875;width:2244;height:688;v-text-anchor:middle" strokeweight="2pt">
              <v:textbox inset=".5mm,0,.5mm,0">
                <w:txbxContent>
                  <w:p w:rsidR="009B0BB2" w:rsidRPr="002C1EF7" w:rsidRDefault="009B0BB2" w:rsidP="0033408F">
                    <w:pPr>
                      <w:spacing w:after="0"/>
                      <w:jc w:val="center"/>
                      <w:rPr>
                        <w:sz w:val="20"/>
                        <w:szCs w:val="20"/>
                      </w:rPr>
                    </w:pPr>
                    <w:r>
                      <w:rPr>
                        <w:sz w:val="20"/>
                        <w:szCs w:val="20"/>
                      </w:rPr>
                      <w:t>ERP/ERT</w:t>
                    </w:r>
                  </w:p>
                </w:txbxContent>
              </v:textbox>
            </v:oval>
            <v:oval id="_x0000_s1041" style="position:absolute;left:9812;top:2840;width:1903;height:689;v-text-anchor:middle" strokeweight="2pt">
              <v:textbox inset=".5mm,0,.5mm,0">
                <w:txbxContent>
                  <w:p w:rsidR="009B0BB2" w:rsidRDefault="009B0BB2" w:rsidP="0033408F">
                    <w:pPr>
                      <w:spacing w:after="0"/>
                      <w:jc w:val="center"/>
                      <w:rPr>
                        <w:sz w:val="18"/>
                        <w:szCs w:val="18"/>
                      </w:rPr>
                    </w:pPr>
                    <w:r>
                      <w:rPr>
                        <w:sz w:val="18"/>
                        <w:szCs w:val="18"/>
                      </w:rPr>
                      <w:t>Environnement</w:t>
                    </w:r>
                  </w:p>
                </w:txbxContent>
              </v:textbox>
            </v:oval>
            <v:shape id="_x0000_s1042" style="position:absolute;left:8851;top:3673;width:899;height:409;mso-position-horizontal:absolute;mso-position-horizontal-relative:text;mso-position-vertical:absolute;mso-position-vertical-relative:text" coordsize="899,409" path="m899,409c848,366,756,218,606,150,456,82,126,31,,e" filled="f" strokeweight="2pt">
              <v:path arrowok="t"/>
            </v:shape>
            <v:shape id="_x0000_s1043" type="#_x0000_t202" style="position:absolute;left:8170;top:3967;width:855;height:440" filled="f" stroked="f">
              <v:textbox inset=".5mm,0,.5mm,0">
                <w:txbxContent>
                  <w:p w:rsidR="009B0BB2" w:rsidRDefault="009B0BB2" w:rsidP="0033408F">
                    <w:pPr>
                      <w:jc w:val="center"/>
                      <w:rPr>
                        <w:b/>
                      </w:rPr>
                    </w:pPr>
                    <w:r>
                      <w:rPr>
                        <w:b/>
                      </w:rPr>
                      <w:t>FC1</w:t>
                    </w:r>
                  </w:p>
                </w:txbxContent>
              </v:textbox>
            </v:shape>
            <v:shape id="_x0000_s1044" style="position:absolute;left:7900;top:2293;width:529;height:587;mso-position-horizontal:absolute;mso-position-horizontal-relative:text;mso-position-vertical:absolute;mso-position-vertical-relative:text" coordsize="529,587" path="m529,c481,37,327,140,239,238,151,336,50,514,,587e" filled="f" strokeweight="2pt">
              <v:path arrowok="t"/>
            </v:shape>
            <v:shape id="_x0000_s1045" type="#_x0000_t202" style="position:absolute;left:7574;top:2152;width:957;height:411" filled="f" stroked="f">
              <v:textbox style="mso-next-textbox:#_x0000_s1045" inset=".5mm,0,.5mm,0">
                <w:txbxContent>
                  <w:p w:rsidR="009B0BB2" w:rsidRDefault="009B0BB2" w:rsidP="0033408F">
                    <w:pPr>
                      <w:jc w:val="center"/>
                      <w:rPr>
                        <w:b/>
                      </w:rPr>
                    </w:pPr>
                    <w:r>
                      <w:rPr>
                        <w:b/>
                      </w:rPr>
                      <w:t>FC2</w:t>
                    </w:r>
                  </w:p>
                </w:txbxContent>
              </v:textbox>
            </v:shape>
            <v:shape id="_x0000_s1046" style="position:absolute;left:9025;top:3112;width:787;height:163;mso-position-horizontal:absolute;mso-position-horizontal-relative:text;mso-position-vertical:absolute;mso-position-vertical-relative:text" coordsize="787,163" path="m787,49c706,44,433,,302,19,171,38,63,133,,163e" filled="f" strokeweight="2pt">
              <v:path arrowok="t"/>
            </v:shape>
            <v:shape id="_x0000_s1047" type="#_x0000_t202" style="position:absolute;left:9025;top:3164;width:855;height:440" filled="f" stroked="f">
              <v:textbox style="mso-next-textbox:#_x0000_s1047" inset=".5mm,0,.5mm,0">
                <w:txbxContent>
                  <w:p w:rsidR="009B0BB2" w:rsidRDefault="009B0BB2" w:rsidP="0033408F">
                    <w:pPr>
                      <w:jc w:val="center"/>
                      <w:rPr>
                        <w:b/>
                      </w:rPr>
                    </w:pPr>
                    <w:r>
                      <w:rPr>
                        <w:b/>
                      </w:rPr>
                      <w:t>FC3</w:t>
                    </w:r>
                  </w:p>
                </w:txbxContent>
              </v:textbox>
            </v:shape>
            <v:shape id="_x0000_s1048" style="position:absolute;left:6950;top:2484;width:1875;height:610" coordsize="1875,610" path="m,252v163,53,665,358,977,316c1289,526,1688,118,1875,e" filled="f" strokeweight="2.25pt">
              <v:path arrowok="t"/>
            </v:shape>
            <v:shape id="_x0000_s1049" type="#_x0000_t202" style="position:absolute;left:7108;top:2563;width:855;height:440" filled="f" stroked="f">
              <v:textbox inset=".5mm,0,.5mm,0">
                <w:txbxContent>
                  <w:p w:rsidR="009B0BB2" w:rsidRDefault="009B0BB2" w:rsidP="0033408F">
                    <w:pPr>
                      <w:jc w:val="center"/>
                      <w:rPr>
                        <w:b/>
                      </w:rPr>
                    </w:pPr>
                    <w:r>
                      <w:rPr>
                        <w:b/>
                      </w:rPr>
                      <w:t>FP1</w:t>
                    </w:r>
                  </w:p>
                </w:txbxContent>
              </v:textbox>
            </v:shape>
            <v:shape id="_x0000_s1050" type="#_x0000_t202" style="position:absolute;left:9241;top:3527;width:855;height:440" filled="f" stroked="f">
              <v:textbox inset=".5mm,0,.5mm,0">
                <w:txbxContent>
                  <w:p w:rsidR="009B0BB2" w:rsidRDefault="009B0BB2" w:rsidP="0033408F">
                    <w:pPr>
                      <w:jc w:val="center"/>
                      <w:rPr>
                        <w:b/>
                      </w:rPr>
                    </w:pPr>
                    <w:r>
                      <w:rPr>
                        <w:b/>
                      </w:rPr>
                      <w:t>FC4</w:t>
                    </w:r>
                  </w:p>
                </w:txbxContent>
              </v:textbox>
            </v:shape>
            <v:shape id="_x0000_s1051" style="position:absolute;left:6804;top:3670;width:500;height:82;mso-position-horizontal:absolute;mso-position-horizontal-relative:text;mso-position-vertical:absolute;mso-position-vertical-relative:text" coordsize="500,82" path="m500,c461,7,347,28,264,42,181,56,55,74,,82e" filled="f" strokeweight="2pt">
              <v:path arrowok="t"/>
            </v:shape>
            <v:shape id="_x0000_s1052" style="position:absolute;left:7108;top:3833;width:651;height:593;mso-position-horizontal:absolute;mso-position-horizontal-relative:text;mso-position-vertical:absolute;mso-position-vertical-relative:text" coordsize="651,593" path="m651,c622,103,584,185,476,284,368,383,99,529,,593e" filled="f" strokeweight="2pt">
              <v:path arrowok="t"/>
            </v:shape>
            <v:shape id="_x0000_s1053" style="position:absolute;left:8614;top:3792;width:238;height:615;mso-position-horizontal:absolute;mso-position-horizontal-relative:text;mso-position-vertical:absolute;mso-position-vertical-relative:text" coordsize="238,615" path="m,c37,32,158,90,198,192v40,102,32,335,40,423e" filled="f" strokeweight="2pt">
              <v:path arrowok="t"/>
            </v:shape>
            <v:shape id="_x0000_s1054" type="#_x0000_t202" style="position:absolute;left:7315;top:4173;width:855;height:440" filled="f" stroked="f">
              <v:textbox style="mso-next-textbox:#_x0000_s1054" inset=".5mm,0,.5mm,0">
                <w:txbxContent>
                  <w:p w:rsidR="009B0BB2" w:rsidRDefault="009B0BB2" w:rsidP="0033408F">
                    <w:pPr>
                      <w:jc w:val="center"/>
                      <w:rPr>
                        <w:b/>
                      </w:rPr>
                    </w:pPr>
                    <w:r>
                      <w:rPr>
                        <w:b/>
                      </w:rPr>
                      <w:t>FC5</w:t>
                    </w:r>
                  </w:p>
                </w:txbxContent>
              </v:textbox>
            </v:shape>
            <v:shape id="_x0000_s1055" type="#_x0000_t202" style="position:absolute;left:6607;top:3776;width:855;height:440" filled="f" stroked="f">
              <v:textbox inset=".5mm,0,.5mm,0">
                <w:txbxContent>
                  <w:p w:rsidR="009B0BB2" w:rsidRDefault="009B0BB2" w:rsidP="0033408F">
                    <w:pPr>
                      <w:jc w:val="center"/>
                      <w:rPr>
                        <w:b/>
                      </w:rPr>
                    </w:pPr>
                    <w:r>
                      <w:rPr>
                        <w:b/>
                      </w:rPr>
                      <w:t>FC6</w:t>
                    </w:r>
                  </w:p>
                </w:txbxContent>
              </v:textbox>
            </v:shape>
            <v:oval id="_x0000_s1056" style="position:absolute;left:9436;top:3974;width:1903;height:689" strokeweight="2pt">
              <v:textbox inset=".5mm,0,.5mm,0">
                <w:txbxContent>
                  <w:p w:rsidR="009B0BB2" w:rsidRDefault="009B0BB2" w:rsidP="0033408F">
                    <w:pPr>
                      <w:spacing w:after="0"/>
                      <w:jc w:val="center"/>
                      <w:rPr>
                        <w:sz w:val="18"/>
                        <w:szCs w:val="18"/>
                      </w:rPr>
                    </w:pPr>
                    <w:r>
                      <w:rPr>
                        <w:sz w:val="18"/>
                        <w:szCs w:val="18"/>
                      </w:rPr>
                      <w:t>Regard</w:t>
                    </w:r>
                  </w:p>
                  <w:p w:rsidR="009B0BB2" w:rsidRDefault="009B0BB2" w:rsidP="0033408F">
                    <w:pPr>
                      <w:jc w:val="center"/>
                      <w:rPr>
                        <w:sz w:val="18"/>
                        <w:szCs w:val="18"/>
                      </w:rPr>
                    </w:pPr>
                    <w:r>
                      <w:rPr>
                        <w:sz w:val="18"/>
                        <w:szCs w:val="18"/>
                      </w:rPr>
                      <w:t>extérieur</w:t>
                    </w:r>
                  </w:p>
                </w:txbxContent>
              </v:textbox>
            </v:oval>
            <v:oval id="_x0000_s1057" style="position:absolute;left:4914;top:3346;width:1903;height:689" strokeweight="2pt">
              <v:textbox inset=".5mm,0,.5mm,0">
                <w:txbxContent>
                  <w:p w:rsidR="009B0BB2" w:rsidRDefault="009B0BB2" w:rsidP="0033408F">
                    <w:pPr>
                      <w:spacing w:after="0"/>
                      <w:jc w:val="center"/>
                      <w:rPr>
                        <w:sz w:val="18"/>
                        <w:szCs w:val="18"/>
                      </w:rPr>
                    </w:pPr>
                    <w:r>
                      <w:rPr>
                        <w:sz w:val="18"/>
                        <w:szCs w:val="18"/>
                      </w:rPr>
                      <w:t>Réglementation sécurité</w:t>
                    </w:r>
                  </w:p>
                </w:txbxContent>
              </v:textbox>
            </v:oval>
            <v:shape id="_x0000_s1058" style="position:absolute;left:6302;top:2563;width:2866;height:640;mso-position-horizontal:absolute;mso-position-horizontal-relative:text;mso-position-vertical:absolute;mso-position-vertical-relative:text" coordsize="2866,640" path="m2866,c2681,101,2235,548,1757,594,1279,640,366,343,,277e" filled="f" strokeweight="2pt">
              <v:path arrowok="t"/>
            </v:shape>
            <v:shape id="_x0000_s1059" type="#_x0000_t202" style="position:absolute;left:8803;top:2654;width:855;height:440" filled="f" stroked="f">
              <v:textbox inset=".5mm,0,.5mm,0">
                <w:txbxContent>
                  <w:p w:rsidR="009B0BB2" w:rsidRDefault="009B0BB2" w:rsidP="0033408F">
                    <w:pPr>
                      <w:jc w:val="center"/>
                      <w:rPr>
                        <w:b/>
                      </w:rPr>
                    </w:pPr>
                    <w:r>
                      <w:rPr>
                        <w:b/>
                      </w:rPr>
                      <w:t>FP2</w:t>
                    </w:r>
                  </w:p>
                </w:txbxContent>
              </v:textbox>
            </v:shape>
          </v:group>
        </w:pict>
      </w:r>
      <w:r w:rsidR="0033408F" w:rsidRPr="00566ACB">
        <w:rPr>
          <w:b/>
          <w:u w:val="single"/>
        </w:rPr>
        <w:t>FP1</w:t>
      </w:r>
      <w:r w:rsidR="0033408F" w:rsidRPr="00566ACB">
        <w:t xml:space="preserve"> : Assurer l'éclairage d'évacuation pour le balisage.</w:t>
      </w:r>
    </w:p>
    <w:p w:rsidR="0033408F" w:rsidRPr="00566ACB" w:rsidRDefault="0033408F" w:rsidP="0033408F">
      <w:pPr>
        <w:spacing w:after="0"/>
        <w:ind w:right="6968"/>
      </w:pPr>
      <w:r w:rsidRPr="00566ACB">
        <w:rPr>
          <w:b/>
          <w:u w:val="single"/>
        </w:rPr>
        <w:t>FP2</w:t>
      </w:r>
      <w:r w:rsidRPr="00566ACB">
        <w:t xml:space="preserve"> : Assurer l'éclairage d'ambiance anti-panique.</w:t>
      </w:r>
    </w:p>
    <w:p w:rsidR="0033408F" w:rsidRPr="00566ACB" w:rsidRDefault="0033408F" w:rsidP="0033408F">
      <w:pPr>
        <w:spacing w:after="0"/>
        <w:ind w:right="6968"/>
      </w:pPr>
      <w:r w:rsidRPr="00566ACB">
        <w:rPr>
          <w:b/>
          <w:u w:val="single"/>
        </w:rPr>
        <w:t>FC1</w:t>
      </w:r>
      <w:r w:rsidRPr="00566ACB">
        <w:t xml:space="preserve"> : Se raccorder à l'énergie électrique de l'établissement</w:t>
      </w:r>
    </w:p>
    <w:p w:rsidR="0033408F" w:rsidRPr="00566ACB" w:rsidRDefault="0033408F" w:rsidP="0033408F">
      <w:pPr>
        <w:spacing w:after="0"/>
        <w:ind w:right="6968"/>
      </w:pPr>
      <w:r w:rsidRPr="00566ACB">
        <w:rPr>
          <w:b/>
          <w:u w:val="single"/>
        </w:rPr>
        <w:t>FC2</w:t>
      </w:r>
      <w:r w:rsidRPr="00566ACB">
        <w:t xml:space="preserve"> : Etre autonome en énergie</w:t>
      </w:r>
    </w:p>
    <w:p w:rsidR="0033408F" w:rsidRPr="00566ACB" w:rsidRDefault="0033408F" w:rsidP="0033408F">
      <w:pPr>
        <w:spacing w:after="0"/>
        <w:ind w:right="6968"/>
      </w:pPr>
      <w:r w:rsidRPr="00566ACB">
        <w:rPr>
          <w:b/>
          <w:u w:val="single"/>
        </w:rPr>
        <w:t>FC3</w:t>
      </w:r>
      <w:r w:rsidRPr="00566ACB">
        <w:t xml:space="preserve"> : Respecter les normes environnementales</w:t>
      </w:r>
    </w:p>
    <w:p w:rsidR="0033408F" w:rsidRPr="00566ACB" w:rsidRDefault="0033408F" w:rsidP="0033408F">
      <w:pPr>
        <w:spacing w:after="0"/>
        <w:ind w:right="6968"/>
      </w:pPr>
      <w:r w:rsidRPr="00566ACB">
        <w:rPr>
          <w:b/>
          <w:u w:val="single"/>
        </w:rPr>
        <w:t>FC4</w:t>
      </w:r>
      <w:r w:rsidRPr="00566ACB">
        <w:t xml:space="preserve"> : Etre esthétique</w:t>
      </w:r>
    </w:p>
    <w:p w:rsidR="0033408F" w:rsidRPr="00566ACB" w:rsidRDefault="0033408F" w:rsidP="0033408F">
      <w:pPr>
        <w:spacing w:after="0"/>
        <w:ind w:right="6968"/>
      </w:pPr>
      <w:r w:rsidRPr="00566ACB">
        <w:rPr>
          <w:b/>
          <w:u w:val="single"/>
        </w:rPr>
        <w:t>FC5</w:t>
      </w:r>
      <w:r w:rsidRPr="00566ACB">
        <w:t xml:space="preserve"> : Résister au milieu ambiant</w:t>
      </w:r>
    </w:p>
    <w:p w:rsidR="0033408F" w:rsidRPr="00566ACB" w:rsidRDefault="0033408F" w:rsidP="0033408F">
      <w:pPr>
        <w:spacing w:after="0"/>
        <w:ind w:right="6968"/>
      </w:pPr>
      <w:r w:rsidRPr="00566ACB">
        <w:rPr>
          <w:b/>
          <w:u w:val="single"/>
        </w:rPr>
        <w:t>FC6</w:t>
      </w:r>
      <w:r w:rsidRPr="00566ACB">
        <w:t xml:space="preserve"> : Permettre les opérations de vérification et de maintenance</w:t>
      </w:r>
    </w:p>
    <w:p w:rsidR="0033408F" w:rsidRPr="00566ACB" w:rsidRDefault="0033408F" w:rsidP="0033408F">
      <w:pPr>
        <w:spacing w:after="0"/>
        <w:rPr>
          <w:rFonts w:ascii="Comic Sans MS" w:hAnsi="Comic Sans MS"/>
          <w:i/>
        </w:rPr>
      </w:pPr>
    </w:p>
    <w:p w:rsidR="0033408F" w:rsidRPr="00566ACB" w:rsidRDefault="0033408F" w:rsidP="001032A2">
      <w:pPr>
        <w:pBdr>
          <w:top w:val="single" w:sz="8" w:space="1" w:color="auto"/>
          <w:left w:val="single" w:sz="8" w:space="4" w:color="auto"/>
          <w:bottom w:val="single" w:sz="8" w:space="1" w:color="auto"/>
          <w:right w:val="single" w:sz="8" w:space="4" w:color="auto"/>
        </w:pBdr>
        <w:spacing w:after="120"/>
        <w:jc w:val="center"/>
        <w:rPr>
          <w:rFonts w:ascii="Comic Sans MS" w:hAnsi="Comic Sans MS"/>
          <w:b/>
          <w:u w:val="single"/>
        </w:rPr>
      </w:pPr>
      <w:r w:rsidRPr="00566ACB">
        <w:rPr>
          <w:rFonts w:ascii="Comic Sans MS" w:hAnsi="Comic Sans MS"/>
          <w:b/>
          <w:u w:val="single"/>
        </w:rPr>
        <w:t>Extrait du cahier des charges fonctionnel d'un BAES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4"/>
        <w:gridCol w:w="4125"/>
        <w:gridCol w:w="3465"/>
      </w:tblGrid>
      <w:tr w:rsidR="0033408F" w:rsidRPr="00566ACB" w:rsidTr="0033408F">
        <w:trPr>
          <w:trHeight w:val="323"/>
        </w:trPr>
        <w:tc>
          <w:tcPr>
            <w:tcW w:w="2824" w:type="dxa"/>
            <w:vAlign w:val="center"/>
          </w:tcPr>
          <w:p w:rsidR="0033408F" w:rsidRPr="001032A2" w:rsidRDefault="0033408F" w:rsidP="0033408F">
            <w:pPr>
              <w:spacing w:after="0"/>
              <w:jc w:val="center"/>
              <w:rPr>
                <w:b/>
                <w:sz w:val="18"/>
                <w:szCs w:val="18"/>
                <w:u w:val="single"/>
              </w:rPr>
            </w:pPr>
            <w:r w:rsidRPr="001032A2">
              <w:rPr>
                <w:b/>
                <w:sz w:val="18"/>
                <w:szCs w:val="18"/>
                <w:u w:val="single"/>
              </w:rPr>
              <w:t>Fonctions de service</w:t>
            </w:r>
          </w:p>
        </w:tc>
        <w:tc>
          <w:tcPr>
            <w:tcW w:w="4125" w:type="dxa"/>
            <w:tcBorders>
              <w:bottom w:val="single" w:sz="4" w:space="0" w:color="auto"/>
            </w:tcBorders>
            <w:vAlign w:val="center"/>
          </w:tcPr>
          <w:p w:rsidR="0033408F" w:rsidRPr="001032A2" w:rsidRDefault="0033408F" w:rsidP="0033408F">
            <w:pPr>
              <w:spacing w:after="0"/>
              <w:jc w:val="center"/>
              <w:rPr>
                <w:b/>
                <w:sz w:val="18"/>
                <w:szCs w:val="18"/>
                <w:u w:val="single"/>
              </w:rPr>
            </w:pPr>
            <w:r w:rsidRPr="001032A2">
              <w:rPr>
                <w:b/>
                <w:sz w:val="18"/>
                <w:szCs w:val="18"/>
                <w:u w:val="single"/>
              </w:rPr>
              <w:t>Critères d'appréciation</w:t>
            </w:r>
          </w:p>
        </w:tc>
        <w:tc>
          <w:tcPr>
            <w:tcW w:w="3465" w:type="dxa"/>
            <w:tcBorders>
              <w:bottom w:val="single" w:sz="4" w:space="0" w:color="auto"/>
            </w:tcBorders>
            <w:vAlign w:val="center"/>
          </w:tcPr>
          <w:p w:rsidR="0033408F" w:rsidRPr="001032A2" w:rsidRDefault="0033408F" w:rsidP="0033408F">
            <w:pPr>
              <w:spacing w:after="0"/>
              <w:jc w:val="center"/>
              <w:rPr>
                <w:b/>
                <w:sz w:val="18"/>
                <w:szCs w:val="18"/>
                <w:u w:val="single"/>
              </w:rPr>
            </w:pPr>
            <w:r w:rsidRPr="001032A2">
              <w:rPr>
                <w:b/>
                <w:sz w:val="18"/>
                <w:szCs w:val="18"/>
                <w:u w:val="single"/>
              </w:rPr>
              <w:t>Niveau/Flexibilité</w:t>
            </w:r>
          </w:p>
        </w:tc>
      </w:tr>
      <w:tr w:rsidR="0033408F" w:rsidRPr="00566ACB" w:rsidTr="0033408F">
        <w:tc>
          <w:tcPr>
            <w:tcW w:w="2824" w:type="dxa"/>
            <w:vMerge w:val="restart"/>
            <w:tcBorders>
              <w:right w:val="single" w:sz="4" w:space="0" w:color="auto"/>
            </w:tcBorders>
            <w:vAlign w:val="center"/>
          </w:tcPr>
          <w:p w:rsidR="0033408F" w:rsidRPr="001032A2" w:rsidRDefault="0033408F" w:rsidP="0033408F">
            <w:pPr>
              <w:spacing w:after="0"/>
              <w:rPr>
                <w:b/>
                <w:sz w:val="18"/>
                <w:szCs w:val="18"/>
                <w:u w:val="single"/>
              </w:rPr>
            </w:pPr>
            <w:r w:rsidRPr="001032A2">
              <w:rPr>
                <w:b/>
                <w:sz w:val="18"/>
                <w:szCs w:val="18"/>
                <w:u w:val="single"/>
              </w:rPr>
              <w:t>FP1</w:t>
            </w:r>
            <w:r w:rsidRPr="001032A2">
              <w:rPr>
                <w:sz w:val="18"/>
                <w:szCs w:val="18"/>
              </w:rPr>
              <w:t xml:space="preserve"> : Assurer l'éclairage d'évacuation pour le balisage</w:t>
            </w:r>
          </w:p>
        </w:tc>
        <w:tc>
          <w:tcPr>
            <w:tcW w:w="4125" w:type="dxa"/>
            <w:tcBorders>
              <w:top w:val="single" w:sz="4" w:space="0" w:color="auto"/>
              <w:left w:val="single" w:sz="4" w:space="0" w:color="auto"/>
              <w:bottom w:val="nil"/>
              <w:right w:val="single" w:sz="4" w:space="0" w:color="auto"/>
            </w:tcBorders>
          </w:tcPr>
          <w:p w:rsidR="0033408F" w:rsidRPr="001032A2" w:rsidRDefault="0033408F" w:rsidP="0033408F">
            <w:pPr>
              <w:numPr>
                <w:ilvl w:val="0"/>
                <w:numId w:val="16"/>
              </w:numPr>
              <w:tabs>
                <w:tab w:val="clear" w:pos="720"/>
              </w:tabs>
              <w:spacing w:after="0"/>
              <w:ind w:left="290" w:hanging="187"/>
              <w:rPr>
                <w:sz w:val="18"/>
                <w:szCs w:val="18"/>
              </w:rPr>
            </w:pPr>
            <w:r w:rsidRPr="001032A2">
              <w:rPr>
                <w:sz w:val="18"/>
                <w:szCs w:val="18"/>
              </w:rPr>
              <w:t>Allumage</w:t>
            </w:r>
          </w:p>
        </w:tc>
        <w:tc>
          <w:tcPr>
            <w:tcW w:w="3465" w:type="dxa"/>
            <w:tcBorders>
              <w:top w:val="single" w:sz="4" w:space="0" w:color="auto"/>
              <w:left w:val="single" w:sz="4" w:space="0" w:color="auto"/>
              <w:bottom w:val="nil"/>
              <w:right w:val="single" w:sz="4" w:space="0" w:color="auto"/>
            </w:tcBorders>
          </w:tcPr>
          <w:p w:rsidR="0033408F" w:rsidRPr="001032A2" w:rsidRDefault="0033408F" w:rsidP="0033408F">
            <w:pPr>
              <w:spacing w:after="0"/>
              <w:rPr>
                <w:sz w:val="18"/>
                <w:szCs w:val="18"/>
              </w:rPr>
            </w:pPr>
            <w:r w:rsidRPr="001032A2">
              <w:rPr>
                <w:sz w:val="18"/>
                <w:szCs w:val="18"/>
              </w:rPr>
              <w:t>Automatique – F0</w:t>
            </w:r>
          </w:p>
        </w:tc>
      </w:tr>
      <w:tr w:rsidR="0033408F" w:rsidRPr="00566ACB" w:rsidTr="0033408F">
        <w:tc>
          <w:tcPr>
            <w:tcW w:w="2824" w:type="dxa"/>
            <w:vMerge/>
            <w:tcBorders>
              <w:right w:val="single" w:sz="4" w:space="0" w:color="auto"/>
            </w:tcBorders>
            <w:vAlign w:val="center"/>
          </w:tcPr>
          <w:p w:rsidR="0033408F" w:rsidRPr="001032A2" w:rsidRDefault="0033408F" w:rsidP="0033408F">
            <w:pPr>
              <w:spacing w:after="0"/>
              <w:rPr>
                <w:b/>
                <w:sz w:val="18"/>
                <w:szCs w:val="18"/>
                <w:u w:val="single"/>
              </w:rPr>
            </w:pPr>
          </w:p>
        </w:tc>
        <w:tc>
          <w:tcPr>
            <w:tcW w:w="4125" w:type="dxa"/>
            <w:tcBorders>
              <w:top w:val="nil"/>
              <w:left w:val="single" w:sz="4" w:space="0" w:color="auto"/>
              <w:bottom w:val="nil"/>
              <w:right w:val="single" w:sz="4" w:space="0" w:color="auto"/>
            </w:tcBorders>
          </w:tcPr>
          <w:p w:rsidR="0033408F" w:rsidRPr="001032A2" w:rsidRDefault="0033408F" w:rsidP="0033408F">
            <w:pPr>
              <w:numPr>
                <w:ilvl w:val="0"/>
                <w:numId w:val="16"/>
              </w:numPr>
              <w:tabs>
                <w:tab w:val="clear" w:pos="720"/>
              </w:tabs>
              <w:spacing w:after="0"/>
              <w:ind w:left="290" w:hanging="187"/>
              <w:rPr>
                <w:sz w:val="18"/>
                <w:szCs w:val="18"/>
              </w:rPr>
            </w:pPr>
            <w:r w:rsidRPr="001032A2">
              <w:rPr>
                <w:sz w:val="18"/>
                <w:szCs w:val="18"/>
              </w:rPr>
              <w:t>Eclairement</w:t>
            </w:r>
          </w:p>
        </w:tc>
        <w:tc>
          <w:tcPr>
            <w:tcW w:w="3465" w:type="dxa"/>
            <w:tcBorders>
              <w:top w:val="nil"/>
              <w:left w:val="single" w:sz="4" w:space="0" w:color="auto"/>
              <w:bottom w:val="nil"/>
              <w:right w:val="single" w:sz="4" w:space="0" w:color="auto"/>
            </w:tcBorders>
          </w:tcPr>
          <w:p w:rsidR="0033408F" w:rsidRPr="001032A2" w:rsidRDefault="0033408F" w:rsidP="0033408F">
            <w:pPr>
              <w:spacing w:after="0"/>
              <w:rPr>
                <w:sz w:val="18"/>
                <w:szCs w:val="18"/>
              </w:rPr>
            </w:pPr>
            <w:r w:rsidRPr="001032A2">
              <w:rPr>
                <w:sz w:val="18"/>
                <w:szCs w:val="18"/>
              </w:rPr>
              <w:t>45 lumens minimum – F0</w:t>
            </w:r>
          </w:p>
        </w:tc>
      </w:tr>
      <w:tr w:rsidR="0033408F" w:rsidRPr="00566ACB" w:rsidTr="0033408F">
        <w:tc>
          <w:tcPr>
            <w:tcW w:w="2824" w:type="dxa"/>
            <w:vMerge/>
            <w:tcBorders>
              <w:right w:val="single" w:sz="4" w:space="0" w:color="auto"/>
            </w:tcBorders>
            <w:vAlign w:val="center"/>
          </w:tcPr>
          <w:p w:rsidR="0033408F" w:rsidRPr="001032A2" w:rsidRDefault="0033408F" w:rsidP="0033408F">
            <w:pPr>
              <w:spacing w:after="0"/>
              <w:rPr>
                <w:sz w:val="18"/>
                <w:szCs w:val="18"/>
              </w:rPr>
            </w:pPr>
          </w:p>
        </w:tc>
        <w:tc>
          <w:tcPr>
            <w:tcW w:w="4125" w:type="dxa"/>
            <w:tcBorders>
              <w:top w:val="nil"/>
              <w:left w:val="single" w:sz="4" w:space="0" w:color="auto"/>
              <w:bottom w:val="nil"/>
              <w:right w:val="single" w:sz="4" w:space="0" w:color="auto"/>
            </w:tcBorders>
          </w:tcPr>
          <w:p w:rsidR="0033408F" w:rsidRPr="001032A2" w:rsidRDefault="0033408F" w:rsidP="0033408F">
            <w:pPr>
              <w:numPr>
                <w:ilvl w:val="0"/>
                <w:numId w:val="16"/>
              </w:numPr>
              <w:tabs>
                <w:tab w:val="clear" w:pos="720"/>
              </w:tabs>
              <w:spacing w:after="0"/>
              <w:ind w:left="290" w:hanging="187"/>
              <w:rPr>
                <w:sz w:val="18"/>
                <w:szCs w:val="18"/>
              </w:rPr>
            </w:pPr>
            <w:r w:rsidRPr="001032A2">
              <w:rPr>
                <w:sz w:val="18"/>
                <w:szCs w:val="18"/>
              </w:rPr>
              <w:t>Visibilité</w:t>
            </w:r>
          </w:p>
        </w:tc>
        <w:tc>
          <w:tcPr>
            <w:tcW w:w="3465" w:type="dxa"/>
            <w:tcBorders>
              <w:top w:val="nil"/>
              <w:left w:val="single" w:sz="4" w:space="0" w:color="auto"/>
              <w:bottom w:val="nil"/>
              <w:right w:val="single" w:sz="4" w:space="0" w:color="auto"/>
            </w:tcBorders>
          </w:tcPr>
          <w:p w:rsidR="0033408F" w:rsidRPr="001032A2" w:rsidRDefault="0033408F" w:rsidP="0033408F">
            <w:pPr>
              <w:spacing w:after="0"/>
              <w:rPr>
                <w:sz w:val="18"/>
                <w:szCs w:val="18"/>
              </w:rPr>
            </w:pPr>
            <w:r w:rsidRPr="001032A2">
              <w:rPr>
                <w:sz w:val="18"/>
                <w:szCs w:val="18"/>
              </w:rPr>
              <w:t>15m maximum– F1</w:t>
            </w:r>
          </w:p>
        </w:tc>
      </w:tr>
      <w:tr w:rsidR="0033408F" w:rsidRPr="00566ACB" w:rsidTr="0033408F">
        <w:trPr>
          <w:trHeight w:val="276"/>
        </w:trPr>
        <w:tc>
          <w:tcPr>
            <w:tcW w:w="2824" w:type="dxa"/>
            <w:vMerge/>
            <w:tcBorders>
              <w:right w:val="single" w:sz="4" w:space="0" w:color="auto"/>
            </w:tcBorders>
            <w:vAlign w:val="center"/>
          </w:tcPr>
          <w:p w:rsidR="0033408F" w:rsidRPr="001032A2" w:rsidRDefault="0033408F" w:rsidP="0033408F">
            <w:pPr>
              <w:spacing w:after="0"/>
              <w:rPr>
                <w:b/>
                <w:sz w:val="18"/>
                <w:szCs w:val="18"/>
                <w:u w:val="single"/>
              </w:rPr>
            </w:pPr>
          </w:p>
        </w:tc>
        <w:tc>
          <w:tcPr>
            <w:tcW w:w="4125" w:type="dxa"/>
            <w:tcBorders>
              <w:top w:val="nil"/>
              <w:left w:val="single" w:sz="4" w:space="0" w:color="auto"/>
              <w:right w:val="single" w:sz="4" w:space="0" w:color="auto"/>
            </w:tcBorders>
          </w:tcPr>
          <w:p w:rsidR="0033408F" w:rsidRPr="001032A2" w:rsidRDefault="0033408F" w:rsidP="0033408F">
            <w:pPr>
              <w:numPr>
                <w:ilvl w:val="0"/>
                <w:numId w:val="16"/>
              </w:numPr>
              <w:tabs>
                <w:tab w:val="clear" w:pos="720"/>
              </w:tabs>
              <w:spacing w:after="0"/>
              <w:ind w:left="290" w:hanging="187"/>
              <w:rPr>
                <w:sz w:val="18"/>
                <w:szCs w:val="18"/>
              </w:rPr>
            </w:pPr>
            <w:r w:rsidRPr="001032A2">
              <w:rPr>
                <w:sz w:val="18"/>
                <w:szCs w:val="18"/>
              </w:rPr>
              <w:t>Type de lampe</w:t>
            </w:r>
          </w:p>
        </w:tc>
        <w:tc>
          <w:tcPr>
            <w:tcW w:w="3465" w:type="dxa"/>
            <w:tcBorders>
              <w:top w:val="nil"/>
              <w:left w:val="single" w:sz="4" w:space="0" w:color="auto"/>
              <w:right w:val="single" w:sz="4" w:space="0" w:color="auto"/>
            </w:tcBorders>
            <w:vAlign w:val="bottom"/>
          </w:tcPr>
          <w:p w:rsidR="0033408F" w:rsidRPr="001032A2" w:rsidRDefault="0033408F" w:rsidP="0033408F">
            <w:pPr>
              <w:spacing w:after="0"/>
              <w:rPr>
                <w:sz w:val="18"/>
                <w:szCs w:val="18"/>
              </w:rPr>
            </w:pPr>
            <w:r w:rsidRPr="001032A2">
              <w:rPr>
                <w:sz w:val="18"/>
                <w:szCs w:val="18"/>
              </w:rPr>
              <w:t>Incandescent ou à led</w:t>
            </w:r>
          </w:p>
          <w:p w:rsidR="0033408F" w:rsidRPr="001032A2" w:rsidRDefault="0033408F" w:rsidP="0033408F">
            <w:pPr>
              <w:spacing w:after="0"/>
              <w:rPr>
                <w:sz w:val="18"/>
                <w:szCs w:val="18"/>
              </w:rPr>
            </w:pPr>
            <w:r w:rsidRPr="001032A2">
              <w:rPr>
                <w:sz w:val="18"/>
                <w:szCs w:val="18"/>
              </w:rPr>
              <w:t>Ou Fluorescent permanent</w:t>
            </w:r>
          </w:p>
          <w:p w:rsidR="0033408F" w:rsidRPr="001032A2" w:rsidRDefault="0033408F" w:rsidP="0033408F">
            <w:pPr>
              <w:spacing w:after="0"/>
              <w:rPr>
                <w:sz w:val="18"/>
                <w:szCs w:val="18"/>
              </w:rPr>
            </w:pPr>
            <w:r w:rsidRPr="001032A2">
              <w:rPr>
                <w:sz w:val="18"/>
                <w:szCs w:val="18"/>
              </w:rPr>
              <w:t>Ou Fluo non permanent (SATI)</w:t>
            </w:r>
          </w:p>
        </w:tc>
      </w:tr>
      <w:tr w:rsidR="0033408F" w:rsidRPr="00566ACB" w:rsidTr="0033408F">
        <w:tc>
          <w:tcPr>
            <w:tcW w:w="2824" w:type="dxa"/>
            <w:vMerge w:val="restart"/>
            <w:tcBorders>
              <w:right w:val="single" w:sz="4" w:space="0" w:color="auto"/>
            </w:tcBorders>
            <w:vAlign w:val="center"/>
          </w:tcPr>
          <w:p w:rsidR="0033408F" w:rsidRPr="001032A2" w:rsidRDefault="0033408F" w:rsidP="0033408F">
            <w:pPr>
              <w:spacing w:after="0"/>
              <w:rPr>
                <w:sz w:val="18"/>
                <w:szCs w:val="18"/>
              </w:rPr>
            </w:pPr>
            <w:r w:rsidRPr="001032A2">
              <w:rPr>
                <w:b/>
                <w:sz w:val="18"/>
                <w:szCs w:val="18"/>
                <w:u w:val="single"/>
              </w:rPr>
              <w:t>FP2</w:t>
            </w:r>
            <w:r w:rsidRPr="001032A2">
              <w:rPr>
                <w:sz w:val="18"/>
                <w:szCs w:val="18"/>
              </w:rPr>
              <w:t xml:space="preserve"> : Assurer l'éclairage d'ambiance anti-panique</w:t>
            </w:r>
          </w:p>
        </w:tc>
        <w:tc>
          <w:tcPr>
            <w:tcW w:w="4125" w:type="dxa"/>
            <w:tcBorders>
              <w:top w:val="single" w:sz="4" w:space="0" w:color="auto"/>
              <w:left w:val="single" w:sz="4" w:space="0" w:color="auto"/>
              <w:bottom w:val="nil"/>
              <w:right w:val="single" w:sz="4" w:space="0" w:color="auto"/>
            </w:tcBorders>
          </w:tcPr>
          <w:p w:rsidR="0033408F" w:rsidRPr="001032A2" w:rsidRDefault="0033408F" w:rsidP="0033408F">
            <w:pPr>
              <w:numPr>
                <w:ilvl w:val="0"/>
                <w:numId w:val="16"/>
              </w:numPr>
              <w:tabs>
                <w:tab w:val="clear" w:pos="720"/>
              </w:tabs>
              <w:spacing w:after="0"/>
              <w:ind w:left="290" w:hanging="187"/>
              <w:rPr>
                <w:sz w:val="18"/>
                <w:szCs w:val="18"/>
              </w:rPr>
            </w:pPr>
            <w:r w:rsidRPr="001032A2">
              <w:rPr>
                <w:sz w:val="18"/>
                <w:szCs w:val="18"/>
              </w:rPr>
              <w:t>Allumage</w:t>
            </w:r>
          </w:p>
        </w:tc>
        <w:tc>
          <w:tcPr>
            <w:tcW w:w="3465" w:type="dxa"/>
            <w:tcBorders>
              <w:top w:val="single" w:sz="4" w:space="0" w:color="auto"/>
              <w:left w:val="single" w:sz="4" w:space="0" w:color="auto"/>
              <w:bottom w:val="nil"/>
              <w:right w:val="single" w:sz="4" w:space="0" w:color="auto"/>
            </w:tcBorders>
          </w:tcPr>
          <w:p w:rsidR="0033408F" w:rsidRPr="001032A2" w:rsidRDefault="0033408F" w:rsidP="0033408F">
            <w:pPr>
              <w:spacing w:after="0"/>
              <w:rPr>
                <w:sz w:val="18"/>
                <w:szCs w:val="18"/>
              </w:rPr>
            </w:pPr>
            <w:r w:rsidRPr="001032A2">
              <w:rPr>
                <w:sz w:val="18"/>
                <w:szCs w:val="18"/>
              </w:rPr>
              <w:t>En permanence – F0</w:t>
            </w:r>
          </w:p>
        </w:tc>
      </w:tr>
      <w:tr w:rsidR="0033408F" w:rsidRPr="00566ACB" w:rsidTr="0033408F">
        <w:tc>
          <w:tcPr>
            <w:tcW w:w="2824" w:type="dxa"/>
            <w:vMerge/>
            <w:tcBorders>
              <w:right w:val="single" w:sz="4" w:space="0" w:color="auto"/>
            </w:tcBorders>
            <w:vAlign w:val="center"/>
          </w:tcPr>
          <w:p w:rsidR="0033408F" w:rsidRPr="001032A2" w:rsidRDefault="0033408F" w:rsidP="0033408F">
            <w:pPr>
              <w:spacing w:after="0"/>
              <w:rPr>
                <w:b/>
                <w:sz w:val="18"/>
                <w:szCs w:val="18"/>
                <w:u w:val="single"/>
              </w:rPr>
            </w:pPr>
          </w:p>
        </w:tc>
        <w:tc>
          <w:tcPr>
            <w:tcW w:w="4125" w:type="dxa"/>
            <w:tcBorders>
              <w:top w:val="nil"/>
              <w:left w:val="single" w:sz="4" w:space="0" w:color="auto"/>
              <w:bottom w:val="nil"/>
              <w:right w:val="single" w:sz="4" w:space="0" w:color="auto"/>
            </w:tcBorders>
          </w:tcPr>
          <w:p w:rsidR="0033408F" w:rsidRPr="001032A2" w:rsidRDefault="0033408F" w:rsidP="0033408F">
            <w:pPr>
              <w:numPr>
                <w:ilvl w:val="0"/>
                <w:numId w:val="16"/>
              </w:numPr>
              <w:tabs>
                <w:tab w:val="clear" w:pos="720"/>
              </w:tabs>
              <w:spacing w:after="0"/>
              <w:ind w:left="290" w:hanging="187"/>
              <w:rPr>
                <w:sz w:val="18"/>
                <w:szCs w:val="18"/>
              </w:rPr>
            </w:pPr>
            <w:r w:rsidRPr="001032A2">
              <w:rPr>
                <w:sz w:val="18"/>
                <w:szCs w:val="18"/>
              </w:rPr>
              <w:t xml:space="preserve">Eclairement/m² </w:t>
            </w:r>
          </w:p>
        </w:tc>
        <w:tc>
          <w:tcPr>
            <w:tcW w:w="3465" w:type="dxa"/>
            <w:tcBorders>
              <w:top w:val="nil"/>
              <w:left w:val="single" w:sz="4" w:space="0" w:color="auto"/>
              <w:bottom w:val="nil"/>
              <w:right w:val="single" w:sz="4" w:space="0" w:color="auto"/>
            </w:tcBorders>
          </w:tcPr>
          <w:p w:rsidR="0033408F" w:rsidRPr="001032A2" w:rsidRDefault="0033408F" w:rsidP="0033408F">
            <w:pPr>
              <w:spacing w:after="0"/>
              <w:rPr>
                <w:sz w:val="18"/>
                <w:szCs w:val="18"/>
              </w:rPr>
            </w:pPr>
            <w:r w:rsidRPr="001032A2">
              <w:rPr>
                <w:sz w:val="18"/>
                <w:szCs w:val="18"/>
              </w:rPr>
              <w:t>5 lumens/m² – F0</w:t>
            </w:r>
          </w:p>
        </w:tc>
      </w:tr>
      <w:tr w:rsidR="0033408F" w:rsidRPr="00566ACB" w:rsidTr="0033408F">
        <w:tc>
          <w:tcPr>
            <w:tcW w:w="2824" w:type="dxa"/>
            <w:vMerge/>
            <w:tcBorders>
              <w:right w:val="single" w:sz="4" w:space="0" w:color="auto"/>
            </w:tcBorders>
            <w:vAlign w:val="center"/>
          </w:tcPr>
          <w:p w:rsidR="0033408F" w:rsidRPr="001032A2" w:rsidRDefault="0033408F" w:rsidP="0033408F">
            <w:pPr>
              <w:spacing w:after="0"/>
              <w:rPr>
                <w:b/>
                <w:sz w:val="18"/>
                <w:szCs w:val="18"/>
                <w:u w:val="single"/>
              </w:rPr>
            </w:pPr>
          </w:p>
        </w:tc>
        <w:tc>
          <w:tcPr>
            <w:tcW w:w="4125" w:type="dxa"/>
            <w:tcBorders>
              <w:top w:val="nil"/>
              <w:left w:val="single" w:sz="4" w:space="0" w:color="auto"/>
              <w:bottom w:val="nil"/>
              <w:right w:val="single" w:sz="4" w:space="0" w:color="auto"/>
            </w:tcBorders>
          </w:tcPr>
          <w:p w:rsidR="0033408F" w:rsidRPr="001032A2" w:rsidRDefault="0033408F" w:rsidP="0033408F">
            <w:pPr>
              <w:numPr>
                <w:ilvl w:val="0"/>
                <w:numId w:val="16"/>
              </w:numPr>
              <w:tabs>
                <w:tab w:val="clear" w:pos="720"/>
              </w:tabs>
              <w:spacing w:after="0"/>
              <w:ind w:left="290" w:hanging="187"/>
              <w:rPr>
                <w:sz w:val="18"/>
                <w:szCs w:val="18"/>
              </w:rPr>
            </w:pPr>
            <w:r w:rsidRPr="001032A2">
              <w:rPr>
                <w:sz w:val="18"/>
                <w:szCs w:val="18"/>
              </w:rPr>
              <w:t>Visibilité</w:t>
            </w:r>
          </w:p>
        </w:tc>
        <w:tc>
          <w:tcPr>
            <w:tcW w:w="3465" w:type="dxa"/>
            <w:tcBorders>
              <w:top w:val="nil"/>
              <w:left w:val="single" w:sz="4" w:space="0" w:color="auto"/>
              <w:bottom w:val="nil"/>
              <w:right w:val="single" w:sz="4" w:space="0" w:color="auto"/>
            </w:tcBorders>
          </w:tcPr>
          <w:p w:rsidR="0033408F" w:rsidRPr="001032A2" w:rsidRDefault="0033408F" w:rsidP="0033408F">
            <w:pPr>
              <w:spacing w:after="0"/>
              <w:rPr>
                <w:sz w:val="18"/>
                <w:szCs w:val="18"/>
              </w:rPr>
            </w:pPr>
            <w:r w:rsidRPr="001032A2">
              <w:rPr>
                <w:sz w:val="18"/>
                <w:szCs w:val="18"/>
              </w:rPr>
              <w:t>4 fois hauteur au sol maxi – F1</w:t>
            </w:r>
          </w:p>
        </w:tc>
      </w:tr>
      <w:tr w:rsidR="0033408F" w:rsidRPr="00566ACB" w:rsidTr="0033408F">
        <w:tc>
          <w:tcPr>
            <w:tcW w:w="2824" w:type="dxa"/>
            <w:vMerge/>
            <w:tcBorders>
              <w:right w:val="single" w:sz="4" w:space="0" w:color="auto"/>
            </w:tcBorders>
            <w:vAlign w:val="center"/>
          </w:tcPr>
          <w:p w:rsidR="0033408F" w:rsidRPr="001032A2" w:rsidRDefault="0033408F" w:rsidP="0033408F">
            <w:pPr>
              <w:spacing w:after="0"/>
              <w:rPr>
                <w:b/>
                <w:sz w:val="18"/>
                <w:szCs w:val="18"/>
                <w:u w:val="single"/>
              </w:rPr>
            </w:pPr>
          </w:p>
        </w:tc>
        <w:tc>
          <w:tcPr>
            <w:tcW w:w="4125" w:type="dxa"/>
            <w:tcBorders>
              <w:top w:val="nil"/>
              <w:left w:val="single" w:sz="4" w:space="0" w:color="auto"/>
              <w:bottom w:val="single" w:sz="4" w:space="0" w:color="auto"/>
              <w:right w:val="single" w:sz="4" w:space="0" w:color="auto"/>
            </w:tcBorders>
          </w:tcPr>
          <w:p w:rsidR="0033408F" w:rsidRPr="001032A2" w:rsidRDefault="0033408F" w:rsidP="0033408F">
            <w:pPr>
              <w:numPr>
                <w:ilvl w:val="0"/>
                <w:numId w:val="16"/>
              </w:numPr>
              <w:tabs>
                <w:tab w:val="clear" w:pos="720"/>
              </w:tabs>
              <w:spacing w:after="0"/>
              <w:ind w:left="290" w:hanging="187"/>
              <w:rPr>
                <w:sz w:val="18"/>
                <w:szCs w:val="18"/>
              </w:rPr>
            </w:pPr>
            <w:r w:rsidRPr="001032A2">
              <w:rPr>
                <w:sz w:val="18"/>
                <w:szCs w:val="18"/>
              </w:rPr>
              <w:t xml:space="preserve">Type d'éclairage </w:t>
            </w:r>
          </w:p>
        </w:tc>
        <w:tc>
          <w:tcPr>
            <w:tcW w:w="3465" w:type="dxa"/>
            <w:tcBorders>
              <w:top w:val="nil"/>
              <w:left w:val="single" w:sz="4" w:space="0" w:color="auto"/>
              <w:bottom w:val="single" w:sz="4" w:space="0" w:color="auto"/>
              <w:right w:val="single" w:sz="4" w:space="0" w:color="auto"/>
            </w:tcBorders>
          </w:tcPr>
          <w:p w:rsidR="0033408F" w:rsidRPr="001032A2" w:rsidRDefault="0033408F" w:rsidP="0033408F">
            <w:pPr>
              <w:spacing w:after="0"/>
              <w:rPr>
                <w:sz w:val="18"/>
                <w:szCs w:val="18"/>
              </w:rPr>
            </w:pPr>
            <w:r w:rsidRPr="001032A2">
              <w:rPr>
                <w:sz w:val="18"/>
                <w:szCs w:val="18"/>
              </w:rPr>
              <w:t>Incandescent ou à led</w:t>
            </w:r>
          </w:p>
          <w:p w:rsidR="0033408F" w:rsidRPr="001032A2" w:rsidRDefault="0033408F" w:rsidP="0033408F">
            <w:pPr>
              <w:spacing w:after="0"/>
              <w:rPr>
                <w:sz w:val="18"/>
                <w:szCs w:val="18"/>
              </w:rPr>
            </w:pPr>
            <w:r w:rsidRPr="001032A2">
              <w:rPr>
                <w:sz w:val="18"/>
                <w:szCs w:val="18"/>
              </w:rPr>
              <w:t>Ou Fluo non permanent (SATI)</w:t>
            </w:r>
          </w:p>
        </w:tc>
      </w:tr>
      <w:tr w:rsidR="0033408F" w:rsidRPr="00566ACB" w:rsidTr="0033408F">
        <w:tc>
          <w:tcPr>
            <w:tcW w:w="2824" w:type="dxa"/>
            <w:vAlign w:val="center"/>
          </w:tcPr>
          <w:p w:rsidR="0033408F" w:rsidRPr="001032A2" w:rsidRDefault="0033408F" w:rsidP="0033408F">
            <w:pPr>
              <w:spacing w:after="0"/>
              <w:rPr>
                <w:sz w:val="18"/>
                <w:szCs w:val="18"/>
              </w:rPr>
            </w:pPr>
            <w:r w:rsidRPr="001032A2">
              <w:rPr>
                <w:b/>
                <w:sz w:val="18"/>
                <w:szCs w:val="18"/>
                <w:u w:val="single"/>
              </w:rPr>
              <w:t>FC1</w:t>
            </w:r>
            <w:r w:rsidRPr="001032A2">
              <w:rPr>
                <w:sz w:val="18"/>
                <w:szCs w:val="18"/>
              </w:rPr>
              <w:t xml:space="preserve"> : Se raccorder à l'énergie électrique de l'établissement </w:t>
            </w:r>
          </w:p>
        </w:tc>
        <w:tc>
          <w:tcPr>
            <w:tcW w:w="4125" w:type="dxa"/>
            <w:tcBorders>
              <w:top w:val="single" w:sz="4" w:space="0" w:color="auto"/>
            </w:tcBorders>
            <w:vAlign w:val="center"/>
          </w:tcPr>
          <w:p w:rsidR="0033408F" w:rsidRPr="001032A2" w:rsidRDefault="0033408F" w:rsidP="0033408F">
            <w:pPr>
              <w:numPr>
                <w:ilvl w:val="0"/>
                <w:numId w:val="16"/>
              </w:numPr>
              <w:tabs>
                <w:tab w:val="clear" w:pos="720"/>
              </w:tabs>
              <w:spacing w:after="0"/>
              <w:ind w:left="290" w:hanging="187"/>
              <w:rPr>
                <w:sz w:val="18"/>
                <w:szCs w:val="18"/>
              </w:rPr>
            </w:pPr>
            <w:r w:rsidRPr="001032A2">
              <w:rPr>
                <w:sz w:val="18"/>
                <w:szCs w:val="18"/>
              </w:rPr>
              <w:t>Energie disponible</w:t>
            </w:r>
          </w:p>
        </w:tc>
        <w:tc>
          <w:tcPr>
            <w:tcW w:w="3465" w:type="dxa"/>
            <w:tcBorders>
              <w:top w:val="single" w:sz="4" w:space="0" w:color="auto"/>
            </w:tcBorders>
            <w:vAlign w:val="center"/>
          </w:tcPr>
          <w:p w:rsidR="0033408F" w:rsidRPr="001032A2" w:rsidRDefault="0033408F" w:rsidP="0033408F">
            <w:pPr>
              <w:spacing w:after="0"/>
              <w:rPr>
                <w:sz w:val="18"/>
                <w:szCs w:val="18"/>
              </w:rPr>
            </w:pPr>
            <w:r w:rsidRPr="001032A2">
              <w:rPr>
                <w:sz w:val="18"/>
                <w:szCs w:val="18"/>
              </w:rPr>
              <w:t>230V 50Hz – F0</w:t>
            </w:r>
          </w:p>
        </w:tc>
      </w:tr>
      <w:tr w:rsidR="0033408F" w:rsidRPr="00566ACB" w:rsidTr="0033408F">
        <w:tc>
          <w:tcPr>
            <w:tcW w:w="2824" w:type="dxa"/>
            <w:vAlign w:val="center"/>
          </w:tcPr>
          <w:p w:rsidR="0033408F" w:rsidRPr="001032A2" w:rsidRDefault="0033408F" w:rsidP="0033408F">
            <w:pPr>
              <w:spacing w:after="0"/>
              <w:rPr>
                <w:sz w:val="18"/>
                <w:szCs w:val="18"/>
              </w:rPr>
            </w:pPr>
            <w:r w:rsidRPr="001032A2">
              <w:rPr>
                <w:b/>
                <w:sz w:val="18"/>
                <w:szCs w:val="18"/>
                <w:u w:val="single"/>
              </w:rPr>
              <w:t>FC2</w:t>
            </w:r>
            <w:r w:rsidRPr="001032A2">
              <w:rPr>
                <w:sz w:val="18"/>
                <w:szCs w:val="18"/>
              </w:rPr>
              <w:t xml:space="preserve"> : Etre autonome en énergie</w:t>
            </w:r>
          </w:p>
        </w:tc>
        <w:tc>
          <w:tcPr>
            <w:tcW w:w="4125" w:type="dxa"/>
            <w:tcBorders>
              <w:bottom w:val="single" w:sz="4" w:space="0" w:color="auto"/>
            </w:tcBorders>
            <w:vAlign w:val="center"/>
          </w:tcPr>
          <w:p w:rsidR="0033408F" w:rsidRPr="001032A2" w:rsidRDefault="0033408F" w:rsidP="0033408F">
            <w:pPr>
              <w:numPr>
                <w:ilvl w:val="0"/>
                <w:numId w:val="16"/>
              </w:numPr>
              <w:tabs>
                <w:tab w:val="clear" w:pos="720"/>
              </w:tabs>
              <w:spacing w:after="0"/>
              <w:ind w:left="290" w:hanging="187"/>
              <w:rPr>
                <w:sz w:val="18"/>
                <w:szCs w:val="18"/>
              </w:rPr>
            </w:pPr>
            <w:r w:rsidRPr="001032A2">
              <w:rPr>
                <w:sz w:val="18"/>
                <w:szCs w:val="18"/>
              </w:rPr>
              <w:t>Durée d'autonomie</w:t>
            </w:r>
          </w:p>
          <w:p w:rsidR="0033408F" w:rsidRPr="001032A2" w:rsidRDefault="0033408F" w:rsidP="0033408F">
            <w:pPr>
              <w:numPr>
                <w:ilvl w:val="0"/>
                <w:numId w:val="16"/>
              </w:numPr>
              <w:tabs>
                <w:tab w:val="clear" w:pos="720"/>
              </w:tabs>
              <w:spacing w:after="0"/>
              <w:ind w:left="290" w:hanging="187"/>
              <w:rPr>
                <w:sz w:val="18"/>
                <w:szCs w:val="18"/>
              </w:rPr>
            </w:pPr>
            <w:r w:rsidRPr="001032A2">
              <w:rPr>
                <w:sz w:val="18"/>
                <w:szCs w:val="18"/>
              </w:rPr>
              <w:t>Déclenchement</w:t>
            </w:r>
          </w:p>
        </w:tc>
        <w:tc>
          <w:tcPr>
            <w:tcW w:w="3465" w:type="dxa"/>
            <w:tcBorders>
              <w:bottom w:val="single" w:sz="4" w:space="0" w:color="auto"/>
            </w:tcBorders>
            <w:vAlign w:val="center"/>
          </w:tcPr>
          <w:p w:rsidR="0033408F" w:rsidRPr="001032A2" w:rsidRDefault="0033408F" w:rsidP="0033408F">
            <w:pPr>
              <w:spacing w:after="0"/>
              <w:rPr>
                <w:sz w:val="18"/>
                <w:szCs w:val="18"/>
              </w:rPr>
            </w:pPr>
            <w:r w:rsidRPr="001032A2">
              <w:rPr>
                <w:sz w:val="18"/>
                <w:szCs w:val="18"/>
              </w:rPr>
              <w:t>1h mini – F0</w:t>
            </w:r>
          </w:p>
          <w:p w:rsidR="0033408F" w:rsidRPr="001032A2" w:rsidRDefault="0033408F" w:rsidP="0033408F">
            <w:pPr>
              <w:spacing w:after="0"/>
              <w:rPr>
                <w:sz w:val="18"/>
                <w:szCs w:val="18"/>
              </w:rPr>
            </w:pPr>
            <w:r w:rsidRPr="001032A2">
              <w:rPr>
                <w:sz w:val="18"/>
                <w:szCs w:val="18"/>
              </w:rPr>
              <w:t>Automatique – F1</w:t>
            </w:r>
          </w:p>
        </w:tc>
      </w:tr>
      <w:tr w:rsidR="0033408F" w:rsidRPr="00566ACB" w:rsidTr="0033408F">
        <w:tc>
          <w:tcPr>
            <w:tcW w:w="2824" w:type="dxa"/>
            <w:vMerge w:val="restart"/>
            <w:tcBorders>
              <w:right w:val="single" w:sz="4" w:space="0" w:color="auto"/>
            </w:tcBorders>
            <w:vAlign w:val="center"/>
          </w:tcPr>
          <w:p w:rsidR="0033408F" w:rsidRPr="001032A2" w:rsidRDefault="0033408F" w:rsidP="0033408F">
            <w:pPr>
              <w:spacing w:after="0"/>
              <w:rPr>
                <w:b/>
                <w:sz w:val="18"/>
                <w:szCs w:val="18"/>
                <w:u w:val="single"/>
              </w:rPr>
            </w:pPr>
            <w:r w:rsidRPr="001032A2">
              <w:rPr>
                <w:b/>
                <w:sz w:val="18"/>
                <w:szCs w:val="18"/>
                <w:u w:val="single"/>
              </w:rPr>
              <w:t>FC3</w:t>
            </w:r>
            <w:r w:rsidRPr="001032A2">
              <w:rPr>
                <w:sz w:val="18"/>
                <w:szCs w:val="18"/>
              </w:rPr>
              <w:t xml:space="preserve"> : Respecter les normes environnementales</w:t>
            </w:r>
          </w:p>
        </w:tc>
        <w:tc>
          <w:tcPr>
            <w:tcW w:w="4125" w:type="dxa"/>
            <w:tcBorders>
              <w:top w:val="single" w:sz="4" w:space="0" w:color="auto"/>
              <w:left w:val="single" w:sz="4" w:space="0" w:color="auto"/>
              <w:bottom w:val="nil"/>
              <w:right w:val="single" w:sz="4" w:space="0" w:color="auto"/>
            </w:tcBorders>
          </w:tcPr>
          <w:p w:rsidR="0033408F" w:rsidRPr="001032A2" w:rsidRDefault="0033408F" w:rsidP="0033408F">
            <w:pPr>
              <w:numPr>
                <w:ilvl w:val="0"/>
                <w:numId w:val="16"/>
              </w:numPr>
              <w:tabs>
                <w:tab w:val="clear" w:pos="720"/>
              </w:tabs>
              <w:spacing w:after="0"/>
              <w:ind w:left="290" w:hanging="187"/>
              <w:rPr>
                <w:sz w:val="18"/>
                <w:szCs w:val="18"/>
              </w:rPr>
            </w:pPr>
            <w:r w:rsidRPr="001032A2">
              <w:rPr>
                <w:sz w:val="18"/>
                <w:szCs w:val="18"/>
              </w:rPr>
              <w:t>Rohs (Matières dangereuses)</w:t>
            </w:r>
          </w:p>
        </w:tc>
        <w:tc>
          <w:tcPr>
            <w:tcW w:w="3465" w:type="dxa"/>
            <w:tcBorders>
              <w:top w:val="single" w:sz="4" w:space="0" w:color="auto"/>
              <w:left w:val="single" w:sz="4" w:space="0" w:color="auto"/>
              <w:bottom w:val="nil"/>
              <w:right w:val="single" w:sz="4" w:space="0" w:color="auto"/>
            </w:tcBorders>
          </w:tcPr>
          <w:p w:rsidR="0033408F" w:rsidRPr="001032A2" w:rsidRDefault="0033408F" w:rsidP="0033408F">
            <w:pPr>
              <w:spacing w:after="0"/>
              <w:rPr>
                <w:sz w:val="18"/>
                <w:szCs w:val="18"/>
              </w:rPr>
            </w:pPr>
            <w:r w:rsidRPr="001032A2">
              <w:rPr>
                <w:sz w:val="18"/>
                <w:szCs w:val="18"/>
              </w:rPr>
              <w:t>Directive 2002/95/CE et Décision de la commission du 13 octobre 2005 modifiant la directive précédente</w:t>
            </w:r>
          </w:p>
        </w:tc>
      </w:tr>
      <w:tr w:rsidR="0033408F" w:rsidRPr="00566ACB" w:rsidTr="0033408F">
        <w:tc>
          <w:tcPr>
            <w:tcW w:w="2824" w:type="dxa"/>
            <w:vMerge/>
            <w:tcBorders>
              <w:right w:val="single" w:sz="4" w:space="0" w:color="auto"/>
            </w:tcBorders>
            <w:vAlign w:val="center"/>
          </w:tcPr>
          <w:p w:rsidR="0033408F" w:rsidRPr="001032A2" w:rsidRDefault="0033408F" w:rsidP="0033408F">
            <w:pPr>
              <w:spacing w:after="0"/>
              <w:rPr>
                <w:b/>
                <w:sz w:val="18"/>
                <w:szCs w:val="18"/>
                <w:u w:val="single"/>
              </w:rPr>
            </w:pPr>
          </w:p>
        </w:tc>
        <w:tc>
          <w:tcPr>
            <w:tcW w:w="4125" w:type="dxa"/>
            <w:tcBorders>
              <w:top w:val="nil"/>
              <w:left w:val="single" w:sz="4" w:space="0" w:color="auto"/>
              <w:bottom w:val="nil"/>
              <w:right w:val="single" w:sz="4" w:space="0" w:color="auto"/>
            </w:tcBorders>
          </w:tcPr>
          <w:p w:rsidR="0033408F" w:rsidRPr="001032A2" w:rsidRDefault="0033408F" w:rsidP="0033408F">
            <w:pPr>
              <w:numPr>
                <w:ilvl w:val="0"/>
                <w:numId w:val="16"/>
              </w:numPr>
              <w:tabs>
                <w:tab w:val="clear" w:pos="720"/>
              </w:tabs>
              <w:spacing w:after="0"/>
              <w:ind w:left="290" w:hanging="187"/>
              <w:rPr>
                <w:sz w:val="18"/>
                <w:szCs w:val="18"/>
              </w:rPr>
            </w:pPr>
            <w:r w:rsidRPr="001032A2">
              <w:rPr>
                <w:sz w:val="18"/>
                <w:szCs w:val="18"/>
              </w:rPr>
              <w:t>WEEE (Déchets électriques)</w:t>
            </w:r>
          </w:p>
        </w:tc>
        <w:tc>
          <w:tcPr>
            <w:tcW w:w="3465" w:type="dxa"/>
            <w:tcBorders>
              <w:top w:val="nil"/>
              <w:left w:val="single" w:sz="4" w:space="0" w:color="auto"/>
              <w:bottom w:val="nil"/>
              <w:right w:val="single" w:sz="4" w:space="0" w:color="auto"/>
            </w:tcBorders>
            <w:vAlign w:val="bottom"/>
          </w:tcPr>
          <w:p w:rsidR="0033408F" w:rsidRPr="001032A2" w:rsidRDefault="0033408F" w:rsidP="0033408F">
            <w:pPr>
              <w:spacing w:after="0"/>
              <w:rPr>
                <w:sz w:val="18"/>
                <w:szCs w:val="18"/>
              </w:rPr>
            </w:pPr>
            <w:r w:rsidRPr="001032A2">
              <w:rPr>
                <w:sz w:val="18"/>
                <w:szCs w:val="18"/>
              </w:rPr>
              <w:t>Directive 2003/108/CE</w:t>
            </w:r>
          </w:p>
        </w:tc>
      </w:tr>
      <w:tr w:rsidR="0033408F" w:rsidRPr="00566ACB" w:rsidTr="0033408F">
        <w:trPr>
          <w:trHeight w:val="185"/>
        </w:trPr>
        <w:tc>
          <w:tcPr>
            <w:tcW w:w="2824" w:type="dxa"/>
            <w:vMerge/>
            <w:tcBorders>
              <w:right w:val="single" w:sz="4" w:space="0" w:color="auto"/>
            </w:tcBorders>
            <w:vAlign w:val="center"/>
          </w:tcPr>
          <w:p w:rsidR="0033408F" w:rsidRPr="001032A2" w:rsidRDefault="0033408F" w:rsidP="0033408F">
            <w:pPr>
              <w:spacing w:after="0"/>
              <w:rPr>
                <w:b/>
                <w:sz w:val="18"/>
                <w:szCs w:val="18"/>
                <w:u w:val="single"/>
              </w:rPr>
            </w:pPr>
          </w:p>
        </w:tc>
        <w:tc>
          <w:tcPr>
            <w:tcW w:w="4125" w:type="dxa"/>
            <w:tcBorders>
              <w:top w:val="nil"/>
              <w:left w:val="single" w:sz="4" w:space="0" w:color="auto"/>
              <w:bottom w:val="nil"/>
              <w:right w:val="single" w:sz="4" w:space="0" w:color="auto"/>
            </w:tcBorders>
          </w:tcPr>
          <w:p w:rsidR="0033408F" w:rsidRPr="001032A2" w:rsidRDefault="0033408F" w:rsidP="0033408F">
            <w:pPr>
              <w:numPr>
                <w:ilvl w:val="0"/>
                <w:numId w:val="16"/>
              </w:numPr>
              <w:tabs>
                <w:tab w:val="clear" w:pos="720"/>
              </w:tabs>
              <w:spacing w:after="0"/>
              <w:ind w:left="290" w:hanging="187"/>
              <w:rPr>
                <w:sz w:val="18"/>
                <w:szCs w:val="18"/>
              </w:rPr>
            </w:pPr>
            <w:r w:rsidRPr="001032A2">
              <w:rPr>
                <w:sz w:val="18"/>
                <w:szCs w:val="18"/>
              </w:rPr>
              <w:t>Piles et accumulateurs</w:t>
            </w:r>
          </w:p>
        </w:tc>
        <w:tc>
          <w:tcPr>
            <w:tcW w:w="3465" w:type="dxa"/>
            <w:tcBorders>
              <w:top w:val="nil"/>
              <w:left w:val="single" w:sz="4" w:space="0" w:color="auto"/>
              <w:bottom w:val="nil"/>
              <w:right w:val="single" w:sz="4" w:space="0" w:color="auto"/>
            </w:tcBorders>
          </w:tcPr>
          <w:p w:rsidR="0033408F" w:rsidRPr="001032A2" w:rsidRDefault="0033408F" w:rsidP="0033408F">
            <w:pPr>
              <w:spacing w:after="0"/>
              <w:rPr>
                <w:sz w:val="18"/>
                <w:szCs w:val="18"/>
              </w:rPr>
            </w:pPr>
            <w:r w:rsidRPr="001032A2">
              <w:rPr>
                <w:sz w:val="18"/>
                <w:szCs w:val="18"/>
              </w:rPr>
              <w:t>Directive 2006/66/CE</w:t>
            </w:r>
          </w:p>
        </w:tc>
      </w:tr>
      <w:tr w:rsidR="0033408F" w:rsidRPr="00566ACB" w:rsidTr="0033408F">
        <w:trPr>
          <w:trHeight w:val="226"/>
        </w:trPr>
        <w:tc>
          <w:tcPr>
            <w:tcW w:w="2824" w:type="dxa"/>
            <w:vMerge/>
            <w:tcBorders>
              <w:right w:val="single" w:sz="4" w:space="0" w:color="auto"/>
            </w:tcBorders>
            <w:vAlign w:val="center"/>
          </w:tcPr>
          <w:p w:rsidR="0033408F" w:rsidRPr="001032A2" w:rsidRDefault="0033408F" w:rsidP="0033408F">
            <w:pPr>
              <w:spacing w:after="0"/>
              <w:rPr>
                <w:b/>
                <w:sz w:val="18"/>
                <w:szCs w:val="18"/>
                <w:u w:val="single"/>
              </w:rPr>
            </w:pPr>
          </w:p>
        </w:tc>
        <w:tc>
          <w:tcPr>
            <w:tcW w:w="4125" w:type="dxa"/>
            <w:tcBorders>
              <w:top w:val="nil"/>
              <w:left w:val="single" w:sz="4" w:space="0" w:color="auto"/>
              <w:bottom w:val="single" w:sz="4" w:space="0" w:color="auto"/>
              <w:right w:val="single" w:sz="4" w:space="0" w:color="auto"/>
            </w:tcBorders>
          </w:tcPr>
          <w:p w:rsidR="0033408F" w:rsidRPr="001032A2" w:rsidRDefault="0033408F" w:rsidP="0033408F">
            <w:pPr>
              <w:numPr>
                <w:ilvl w:val="0"/>
                <w:numId w:val="16"/>
              </w:numPr>
              <w:tabs>
                <w:tab w:val="clear" w:pos="720"/>
              </w:tabs>
              <w:spacing w:after="0"/>
              <w:ind w:left="290" w:hanging="187"/>
              <w:rPr>
                <w:sz w:val="18"/>
                <w:szCs w:val="18"/>
              </w:rPr>
            </w:pPr>
            <w:r w:rsidRPr="001032A2">
              <w:rPr>
                <w:sz w:val="18"/>
                <w:szCs w:val="18"/>
              </w:rPr>
              <w:t>Emballages</w:t>
            </w:r>
          </w:p>
        </w:tc>
        <w:tc>
          <w:tcPr>
            <w:tcW w:w="3465" w:type="dxa"/>
            <w:tcBorders>
              <w:top w:val="nil"/>
              <w:left w:val="single" w:sz="4" w:space="0" w:color="auto"/>
              <w:bottom w:val="single" w:sz="4" w:space="0" w:color="auto"/>
              <w:right w:val="single" w:sz="4" w:space="0" w:color="auto"/>
            </w:tcBorders>
          </w:tcPr>
          <w:p w:rsidR="0033408F" w:rsidRPr="001032A2" w:rsidRDefault="0033408F" w:rsidP="0033408F">
            <w:pPr>
              <w:spacing w:after="0"/>
              <w:rPr>
                <w:sz w:val="18"/>
                <w:szCs w:val="18"/>
              </w:rPr>
            </w:pPr>
            <w:r w:rsidRPr="001032A2">
              <w:rPr>
                <w:sz w:val="18"/>
                <w:szCs w:val="18"/>
              </w:rPr>
              <w:t>La directive 2004/12/CE du parlement européen et du conseil du 11 février modifiant la directive 94/62/CE</w:t>
            </w:r>
          </w:p>
        </w:tc>
      </w:tr>
      <w:tr w:rsidR="0033408F" w:rsidRPr="00566ACB" w:rsidTr="0033408F">
        <w:trPr>
          <w:trHeight w:val="142"/>
        </w:trPr>
        <w:tc>
          <w:tcPr>
            <w:tcW w:w="2824" w:type="dxa"/>
            <w:tcBorders>
              <w:right w:val="single" w:sz="4" w:space="0" w:color="auto"/>
            </w:tcBorders>
            <w:vAlign w:val="center"/>
          </w:tcPr>
          <w:p w:rsidR="0033408F" w:rsidRPr="001032A2" w:rsidRDefault="0033408F" w:rsidP="0033408F">
            <w:pPr>
              <w:spacing w:after="0"/>
              <w:rPr>
                <w:sz w:val="18"/>
                <w:szCs w:val="18"/>
              </w:rPr>
            </w:pPr>
            <w:r w:rsidRPr="001032A2">
              <w:rPr>
                <w:b/>
                <w:sz w:val="18"/>
                <w:szCs w:val="18"/>
                <w:u w:val="single"/>
              </w:rPr>
              <w:t>FC4</w:t>
            </w:r>
            <w:r w:rsidRPr="001032A2">
              <w:rPr>
                <w:sz w:val="18"/>
                <w:szCs w:val="18"/>
              </w:rPr>
              <w:t xml:space="preserve"> : Etre esthétique</w:t>
            </w:r>
          </w:p>
        </w:tc>
        <w:tc>
          <w:tcPr>
            <w:tcW w:w="4125" w:type="dxa"/>
            <w:tcBorders>
              <w:top w:val="single" w:sz="4" w:space="0" w:color="auto"/>
              <w:left w:val="single" w:sz="4" w:space="0" w:color="auto"/>
              <w:right w:val="single" w:sz="4" w:space="0" w:color="auto"/>
            </w:tcBorders>
            <w:vAlign w:val="center"/>
          </w:tcPr>
          <w:p w:rsidR="0033408F" w:rsidRPr="001032A2" w:rsidRDefault="0033408F" w:rsidP="0033408F">
            <w:pPr>
              <w:numPr>
                <w:ilvl w:val="0"/>
                <w:numId w:val="16"/>
              </w:numPr>
              <w:tabs>
                <w:tab w:val="clear" w:pos="720"/>
              </w:tabs>
              <w:spacing w:after="0"/>
              <w:ind w:left="290" w:hanging="187"/>
              <w:rPr>
                <w:sz w:val="18"/>
                <w:szCs w:val="18"/>
              </w:rPr>
            </w:pPr>
            <w:r w:rsidRPr="001032A2">
              <w:rPr>
                <w:sz w:val="18"/>
                <w:szCs w:val="18"/>
              </w:rPr>
              <w:t>Encombrement</w:t>
            </w:r>
          </w:p>
        </w:tc>
        <w:tc>
          <w:tcPr>
            <w:tcW w:w="3465" w:type="dxa"/>
            <w:tcBorders>
              <w:top w:val="single" w:sz="4" w:space="0" w:color="auto"/>
              <w:left w:val="single" w:sz="4" w:space="0" w:color="auto"/>
              <w:right w:val="single" w:sz="4" w:space="0" w:color="auto"/>
            </w:tcBorders>
            <w:vAlign w:val="bottom"/>
          </w:tcPr>
          <w:p w:rsidR="0033408F" w:rsidRPr="001032A2" w:rsidRDefault="0033408F" w:rsidP="0033408F">
            <w:pPr>
              <w:spacing w:after="0"/>
              <w:rPr>
                <w:sz w:val="18"/>
                <w:szCs w:val="18"/>
              </w:rPr>
            </w:pPr>
            <w:r w:rsidRPr="001032A2">
              <w:rPr>
                <w:sz w:val="18"/>
                <w:szCs w:val="18"/>
              </w:rPr>
              <w:t>A définir</w:t>
            </w:r>
          </w:p>
        </w:tc>
      </w:tr>
      <w:tr w:rsidR="0033408F" w:rsidRPr="00566ACB" w:rsidTr="0033408F">
        <w:tc>
          <w:tcPr>
            <w:tcW w:w="2824" w:type="dxa"/>
            <w:tcBorders>
              <w:right w:val="single" w:sz="4" w:space="0" w:color="auto"/>
            </w:tcBorders>
            <w:vAlign w:val="center"/>
          </w:tcPr>
          <w:p w:rsidR="0033408F" w:rsidRPr="001032A2" w:rsidRDefault="0033408F" w:rsidP="0033408F">
            <w:pPr>
              <w:spacing w:after="0"/>
              <w:rPr>
                <w:sz w:val="18"/>
                <w:szCs w:val="18"/>
              </w:rPr>
            </w:pPr>
            <w:r w:rsidRPr="001032A2">
              <w:rPr>
                <w:b/>
                <w:sz w:val="18"/>
                <w:szCs w:val="18"/>
                <w:u w:val="single"/>
              </w:rPr>
              <w:t>FC5</w:t>
            </w:r>
            <w:r w:rsidRPr="001032A2">
              <w:rPr>
                <w:sz w:val="18"/>
                <w:szCs w:val="18"/>
              </w:rPr>
              <w:t xml:space="preserve"> : Résister au milieu ambiant</w:t>
            </w:r>
          </w:p>
        </w:tc>
        <w:tc>
          <w:tcPr>
            <w:tcW w:w="4125" w:type="dxa"/>
            <w:tcBorders>
              <w:top w:val="single" w:sz="4" w:space="0" w:color="auto"/>
              <w:left w:val="single" w:sz="4" w:space="0" w:color="auto"/>
              <w:bottom w:val="nil"/>
              <w:right w:val="single" w:sz="4" w:space="0" w:color="auto"/>
            </w:tcBorders>
            <w:vAlign w:val="center"/>
          </w:tcPr>
          <w:p w:rsidR="0033408F" w:rsidRPr="001032A2" w:rsidRDefault="0033408F" w:rsidP="0033408F">
            <w:pPr>
              <w:numPr>
                <w:ilvl w:val="0"/>
                <w:numId w:val="16"/>
              </w:numPr>
              <w:tabs>
                <w:tab w:val="clear" w:pos="720"/>
              </w:tabs>
              <w:spacing w:after="0"/>
              <w:ind w:left="290" w:hanging="187"/>
              <w:rPr>
                <w:sz w:val="18"/>
                <w:szCs w:val="18"/>
              </w:rPr>
            </w:pPr>
            <w:r w:rsidRPr="001032A2">
              <w:rPr>
                <w:sz w:val="18"/>
                <w:szCs w:val="18"/>
              </w:rPr>
              <w:t>Degré de protection IP/IK</w:t>
            </w:r>
          </w:p>
        </w:tc>
        <w:tc>
          <w:tcPr>
            <w:tcW w:w="3465" w:type="dxa"/>
            <w:tcBorders>
              <w:top w:val="single" w:sz="4" w:space="0" w:color="auto"/>
              <w:left w:val="single" w:sz="4" w:space="0" w:color="auto"/>
              <w:bottom w:val="nil"/>
              <w:right w:val="single" w:sz="4" w:space="0" w:color="auto"/>
            </w:tcBorders>
            <w:vAlign w:val="center"/>
          </w:tcPr>
          <w:p w:rsidR="0033408F" w:rsidRPr="001032A2" w:rsidRDefault="0033408F" w:rsidP="0033408F">
            <w:pPr>
              <w:spacing w:after="0"/>
              <w:rPr>
                <w:sz w:val="18"/>
                <w:szCs w:val="18"/>
              </w:rPr>
            </w:pPr>
            <w:r w:rsidRPr="001032A2">
              <w:rPr>
                <w:sz w:val="18"/>
                <w:szCs w:val="18"/>
              </w:rPr>
              <w:t>Selon le type d'établissement – F1</w:t>
            </w:r>
          </w:p>
        </w:tc>
      </w:tr>
      <w:tr w:rsidR="0033408F" w:rsidRPr="00566ACB" w:rsidTr="0033408F">
        <w:trPr>
          <w:trHeight w:val="390"/>
        </w:trPr>
        <w:tc>
          <w:tcPr>
            <w:tcW w:w="2824" w:type="dxa"/>
            <w:vMerge w:val="restart"/>
            <w:tcBorders>
              <w:right w:val="single" w:sz="4" w:space="0" w:color="auto"/>
            </w:tcBorders>
            <w:vAlign w:val="center"/>
          </w:tcPr>
          <w:p w:rsidR="0033408F" w:rsidRPr="001032A2" w:rsidRDefault="0033408F" w:rsidP="0033408F">
            <w:pPr>
              <w:spacing w:after="0"/>
              <w:rPr>
                <w:sz w:val="18"/>
                <w:szCs w:val="18"/>
              </w:rPr>
            </w:pPr>
            <w:r w:rsidRPr="001032A2">
              <w:rPr>
                <w:b/>
                <w:sz w:val="18"/>
                <w:szCs w:val="18"/>
                <w:u w:val="single"/>
              </w:rPr>
              <w:t>FC6</w:t>
            </w:r>
            <w:r w:rsidRPr="001032A2">
              <w:rPr>
                <w:sz w:val="18"/>
                <w:szCs w:val="18"/>
              </w:rPr>
              <w:t xml:space="preserve"> : Permettre les opérations de vérification et de maintenance</w:t>
            </w:r>
          </w:p>
        </w:tc>
        <w:tc>
          <w:tcPr>
            <w:tcW w:w="4125" w:type="dxa"/>
            <w:tcBorders>
              <w:top w:val="single" w:sz="4" w:space="0" w:color="auto"/>
              <w:left w:val="single" w:sz="4" w:space="0" w:color="auto"/>
              <w:bottom w:val="nil"/>
              <w:right w:val="single" w:sz="4" w:space="0" w:color="auto"/>
            </w:tcBorders>
            <w:vAlign w:val="center"/>
          </w:tcPr>
          <w:p w:rsidR="0033408F" w:rsidRPr="001032A2" w:rsidRDefault="0033408F" w:rsidP="0033408F">
            <w:pPr>
              <w:numPr>
                <w:ilvl w:val="0"/>
                <w:numId w:val="16"/>
              </w:numPr>
              <w:tabs>
                <w:tab w:val="clear" w:pos="720"/>
              </w:tabs>
              <w:spacing w:after="0"/>
              <w:ind w:left="290" w:hanging="187"/>
              <w:rPr>
                <w:sz w:val="18"/>
                <w:szCs w:val="18"/>
              </w:rPr>
            </w:pPr>
            <w:r w:rsidRPr="001032A2">
              <w:rPr>
                <w:sz w:val="18"/>
                <w:szCs w:val="18"/>
              </w:rPr>
              <w:t>Périodicité type</w:t>
            </w:r>
          </w:p>
        </w:tc>
        <w:tc>
          <w:tcPr>
            <w:tcW w:w="3465" w:type="dxa"/>
            <w:tcBorders>
              <w:top w:val="single" w:sz="4" w:space="0" w:color="auto"/>
              <w:left w:val="single" w:sz="4" w:space="0" w:color="auto"/>
              <w:bottom w:val="nil"/>
              <w:right w:val="single" w:sz="4" w:space="0" w:color="auto"/>
            </w:tcBorders>
            <w:vAlign w:val="center"/>
          </w:tcPr>
          <w:p w:rsidR="0033408F" w:rsidRPr="001032A2" w:rsidRDefault="0033408F" w:rsidP="0033408F">
            <w:pPr>
              <w:spacing w:after="0"/>
              <w:rPr>
                <w:sz w:val="18"/>
                <w:szCs w:val="18"/>
              </w:rPr>
            </w:pPr>
            <w:r w:rsidRPr="001032A2">
              <w:rPr>
                <w:sz w:val="18"/>
                <w:szCs w:val="18"/>
              </w:rPr>
              <w:t>Norme NFC 71 830 – F0</w:t>
            </w:r>
          </w:p>
        </w:tc>
      </w:tr>
      <w:tr w:rsidR="0033408F" w:rsidRPr="00566ACB" w:rsidTr="0033408F">
        <w:trPr>
          <w:trHeight w:val="150"/>
        </w:trPr>
        <w:tc>
          <w:tcPr>
            <w:tcW w:w="2824" w:type="dxa"/>
            <w:vMerge/>
            <w:tcBorders>
              <w:right w:val="single" w:sz="4" w:space="0" w:color="auto"/>
            </w:tcBorders>
            <w:vAlign w:val="center"/>
          </w:tcPr>
          <w:p w:rsidR="0033408F" w:rsidRPr="001032A2" w:rsidRDefault="0033408F" w:rsidP="0033408F">
            <w:pPr>
              <w:spacing w:after="0"/>
              <w:rPr>
                <w:b/>
                <w:sz w:val="18"/>
                <w:szCs w:val="18"/>
                <w:u w:val="single"/>
              </w:rPr>
            </w:pPr>
          </w:p>
        </w:tc>
        <w:tc>
          <w:tcPr>
            <w:tcW w:w="4125" w:type="dxa"/>
            <w:tcBorders>
              <w:top w:val="nil"/>
              <w:left w:val="single" w:sz="4" w:space="0" w:color="auto"/>
              <w:right w:val="single" w:sz="4" w:space="0" w:color="auto"/>
            </w:tcBorders>
            <w:vAlign w:val="center"/>
          </w:tcPr>
          <w:p w:rsidR="0033408F" w:rsidRPr="001032A2" w:rsidRDefault="0033408F" w:rsidP="0033408F">
            <w:pPr>
              <w:numPr>
                <w:ilvl w:val="0"/>
                <w:numId w:val="16"/>
              </w:numPr>
              <w:tabs>
                <w:tab w:val="clear" w:pos="720"/>
              </w:tabs>
              <w:spacing w:after="0"/>
              <w:ind w:left="290" w:hanging="187"/>
              <w:rPr>
                <w:sz w:val="18"/>
                <w:szCs w:val="18"/>
              </w:rPr>
            </w:pPr>
            <w:r w:rsidRPr="001032A2">
              <w:rPr>
                <w:sz w:val="18"/>
                <w:szCs w:val="18"/>
              </w:rPr>
              <w:t>Qualification</w:t>
            </w:r>
          </w:p>
        </w:tc>
        <w:tc>
          <w:tcPr>
            <w:tcW w:w="3465" w:type="dxa"/>
            <w:tcBorders>
              <w:top w:val="nil"/>
              <w:left w:val="single" w:sz="4" w:space="0" w:color="auto"/>
              <w:right w:val="single" w:sz="4" w:space="0" w:color="auto"/>
            </w:tcBorders>
            <w:vAlign w:val="center"/>
          </w:tcPr>
          <w:p w:rsidR="0033408F" w:rsidRPr="001032A2" w:rsidRDefault="0033408F" w:rsidP="0033408F">
            <w:pPr>
              <w:spacing w:after="0"/>
              <w:rPr>
                <w:sz w:val="18"/>
                <w:szCs w:val="18"/>
              </w:rPr>
            </w:pPr>
            <w:r w:rsidRPr="001032A2">
              <w:rPr>
                <w:sz w:val="18"/>
                <w:szCs w:val="18"/>
              </w:rPr>
              <w:t>Norme NFC 71 830 – F0</w:t>
            </w:r>
          </w:p>
        </w:tc>
      </w:tr>
    </w:tbl>
    <w:p w:rsidR="0033408F" w:rsidRPr="001032A2" w:rsidRDefault="0033408F" w:rsidP="001032A2">
      <w:pPr>
        <w:autoSpaceDE w:val="0"/>
        <w:autoSpaceDN w:val="0"/>
        <w:adjustRightInd w:val="0"/>
        <w:spacing w:before="120" w:after="0"/>
        <w:ind w:left="181"/>
        <w:jc w:val="both"/>
        <w:rPr>
          <w:rFonts w:ascii="TimesNewRoman,BoldItalic" w:hAnsi="TimesNewRoman,BoldItalic" w:cs="TimesNewRoman,BoldItalic"/>
          <w:bCs/>
          <w:i/>
          <w:iCs/>
          <w:sz w:val="18"/>
          <w:szCs w:val="18"/>
        </w:rPr>
      </w:pPr>
      <w:r w:rsidRPr="001032A2">
        <w:rPr>
          <w:rFonts w:ascii="TimesNewRoman,BoldItalic" w:hAnsi="TimesNewRoman,BoldItalic" w:cs="TimesNewRoman,BoldItalic"/>
          <w:bCs/>
          <w:i/>
          <w:iCs/>
          <w:sz w:val="18"/>
          <w:szCs w:val="18"/>
          <w:u w:val="single"/>
        </w:rPr>
        <w:t>F0 – Flexibilité nulle :</w:t>
      </w:r>
      <w:r w:rsidRPr="001032A2">
        <w:rPr>
          <w:rFonts w:ascii="TimesNewRoman,BoldItalic" w:hAnsi="TimesNewRoman,BoldItalic" w:cs="TimesNewRoman,BoldItalic"/>
          <w:bCs/>
          <w:i/>
          <w:iCs/>
          <w:sz w:val="18"/>
          <w:szCs w:val="18"/>
        </w:rPr>
        <w:t xml:space="preserve"> performance impérative, rigoureusement non négociable</w:t>
      </w:r>
    </w:p>
    <w:p w:rsidR="0033408F" w:rsidRPr="001032A2" w:rsidRDefault="0033408F" w:rsidP="0033408F">
      <w:pPr>
        <w:autoSpaceDE w:val="0"/>
        <w:autoSpaceDN w:val="0"/>
        <w:adjustRightInd w:val="0"/>
        <w:spacing w:after="0"/>
        <w:ind w:left="181"/>
        <w:jc w:val="both"/>
        <w:rPr>
          <w:rFonts w:ascii="TimesNewRoman,BoldItalic" w:hAnsi="TimesNewRoman,BoldItalic" w:cs="TimesNewRoman,BoldItalic"/>
          <w:bCs/>
          <w:i/>
          <w:iCs/>
          <w:sz w:val="18"/>
          <w:szCs w:val="18"/>
        </w:rPr>
      </w:pPr>
      <w:r w:rsidRPr="001032A2">
        <w:rPr>
          <w:rFonts w:ascii="TimesNewRoman,BoldItalic" w:hAnsi="TimesNewRoman,BoldItalic" w:cs="TimesNewRoman,BoldItalic"/>
          <w:bCs/>
          <w:i/>
          <w:iCs/>
          <w:sz w:val="18"/>
          <w:szCs w:val="18"/>
          <w:u w:val="single"/>
        </w:rPr>
        <w:t>F1 – Flexibilité très faible :</w:t>
      </w:r>
      <w:r w:rsidRPr="001032A2">
        <w:rPr>
          <w:rFonts w:ascii="TimesNewRoman,BoldItalic" w:hAnsi="TimesNewRoman,BoldItalic" w:cs="TimesNewRoman,BoldItalic"/>
          <w:bCs/>
          <w:i/>
          <w:iCs/>
          <w:sz w:val="18"/>
          <w:szCs w:val="18"/>
        </w:rPr>
        <w:t xml:space="preserve"> performance reconnue comme nécessaire par les spécificités. A ne remettre en cause qu’avec une très solide contrepartie</w:t>
      </w:r>
    </w:p>
    <w:p w:rsidR="0033408F" w:rsidRPr="001032A2" w:rsidRDefault="0033408F" w:rsidP="0033408F">
      <w:pPr>
        <w:autoSpaceDE w:val="0"/>
        <w:autoSpaceDN w:val="0"/>
        <w:adjustRightInd w:val="0"/>
        <w:spacing w:after="0"/>
        <w:ind w:left="181"/>
        <w:jc w:val="both"/>
        <w:rPr>
          <w:rFonts w:ascii="TimesNewRoman,BoldItalic" w:hAnsi="TimesNewRoman,BoldItalic" w:cs="TimesNewRoman,BoldItalic"/>
          <w:bCs/>
          <w:i/>
          <w:iCs/>
          <w:sz w:val="18"/>
          <w:szCs w:val="18"/>
        </w:rPr>
      </w:pPr>
      <w:r w:rsidRPr="001032A2">
        <w:rPr>
          <w:rFonts w:ascii="TimesNewRoman,BoldItalic" w:hAnsi="TimesNewRoman,BoldItalic" w:cs="TimesNewRoman,BoldItalic"/>
          <w:bCs/>
          <w:i/>
          <w:iCs/>
          <w:sz w:val="18"/>
          <w:szCs w:val="18"/>
          <w:u w:val="single"/>
        </w:rPr>
        <w:t>F2 – Flexibilité faible :</w:t>
      </w:r>
      <w:r w:rsidRPr="001032A2">
        <w:rPr>
          <w:rFonts w:ascii="TimesNewRoman,BoldItalic" w:hAnsi="TimesNewRoman,BoldItalic" w:cs="TimesNewRoman,BoldItalic"/>
          <w:bCs/>
          <w:i/>
          <w:iCs/>
          <w:sz w:val="18"/>
          <w:szCs w:val="18"/>
        </w:rPr>
        <w:t xml:space="preserve"> performance connue du spécificateur mais pouvant être réexaminée</w:t>
      </w:r>
    </w:p>
    <w:p w:rsidR="0033408F" w:rsidRPr="001032A2" w:rsidRDefault="0033408F" w:rsidP="0033408F">
      <w:pPr>
        <w:autoSpaceDE w:val="0"/>
        <w:autoSpaceDN w:val="0"/>
        <w:adjustRightInd w:val="0"/>
        <w:spacing w:after="0"/>
        <w:ind w:left="181"/>
        <w:jc w:val="both"/>
        <w:rPr>
          <w:rFonts w:ascii="TimesNewRoman,BoldItalic" w:hAnsi="TimesNewRoman,BoldItalic" w:cs="TimesNewRoman,BoldItalic"/>
          <w:bCs/>
          <w:i/>
          <w:iCs/>
          <w:sz w:val="18"/>
          <w:szCs w:val="18"/>
        </w:rPr>
      </w:pPr>
      <w:r w:rsidRPr="001032A2">
        <w:rPr>
          <w:rFonts w:ascii="TimesNewRoman,BoldItalic" w:hAnsi="TimesNewRoman,BoldItalic" w:cs="TimesNewRoman,BoldItalic"/>
          <w:bCs/>
          <w:i/>
          <w:iCs/>
          <w:sz w:val="18"/>
          <w:szCs w:val="18"/>
          <w:u w:val="single"/>
        </w:rPr>
        <w:t>F3 – Flexibilité large :</w:t>
      </w:r>
      <w:r w:rsidRPr="001032A2">
        <w:rPr>
          <w:rFonts w:ascii="TimesNewRoman,BoldItalic" w:hAnsi="TimesNewRoman,BoldItalic" w:cs="TimesNewRoman,BoldItalic"/>
          <w:bCs/>
          <w:i/>
          <w:iCs/>
          <w:sz w:val="18"/>
          <w:szCs w:val="18"/>
        </w:rPr>
        <w:t xml:space="preserve"> peut être ajustée pour améliorer la compétitivité globale du produit</w:t>
      </w:r>
    </w:p>
    <w:p w:rsidR="0033408F" w:rsidRPr="00566ACB" w:rsidRDefault="0033408F" w:rsidP="0033408F">
      <w:pPr>
        <w:spacing w:after="0"/>
        <w:sectPr w:rsidR="0033408F" w:rsidRPr="00566ACB" w:rsidSect="00D5264A">
          <w:headerReference w:type="default" r:id="rId10"/>
          <w:footerReference w:type="default" r:id="rId11"/>
          <w:pgSz w:w="11900" w:h="16840"/>
          <w:pgMar w:top="3402" w:right="851" w:bottom="851" w:left="851" w:header="567" w:footer="424" w:gutter="0"/>
          <w:cols w:space="708"/>
        </w:sectPr>
      </w:pPr>
    </w:p>
    <w:p w:rsidR="0033408F" w:rsidRPr="00566ACB" w:rsidRDefault="00325AAF" w:rsidP="00442577">
      <w:pPr>
        <w:pStyle w:val="Titre2"/>
      </w:pPr>
      <w:bookmarkStart w:id="8" w:name="_Toc275256217"/>
      <w:bookmarkStart w:id="9" w:name="_Toc275257648"/>
      <w:r>
        <w:rPr>
          <w:noProof/>
          <w:color w:val="auto"/>
          <w:lang w:eastAsia="fr-FR"/>
        </w:rPr>
        <w:lastRenderedPageBreak/>
        <w:pict>
          <v:group id="_x0000_s1061" style="position:absolute;left:0;text-align:left;margin-left:65.45pt;margin-top:-13.4pt;width:999.45pt;height:660.25pt;z-index:251659776" coordorigin="539,1110" coordsize="19989,14855">
            <v:shape id="_x0000_s1062" type="#_x0000_t202" style="position:absolute;left:15381;top:1110;width:1134;height:737">
              <v:textbox style="mso-next-textbox:#_x0000_s1062" inset="0,3.3mm,0">
                <w:txbxContent>
                  <w:p w:rsidR="009B0BB2" w:rsidRPr="00C21FDC" w:rsidRDefault="009B0BB2" w:rsidP="00C21FDC">
                    <w:pPr>
                      <w:spacing w:after="0"/>
                      <w:jc w:val="center"/>
                      <w:rPr>
                        <w:color w:val="FF0000"/>
                        <w:sz w:val="18"/>
                        <w:szCs w:val="18"/>
                      </w:rPr>
                    </w:pPr>
                    <w:r w:rsidRPr="00C21FDC">
                      <w:rPr>
                        <w:color w:val="FF0000"/>
                        <w:sz w:val="18"/>
                        <w:szCs w:val="18"/>
                      </w:rPr>
                      <w:t>Minerai</w:t>
                    </w:r>
                  </w:p>
                </w:txbxContent>
              </v:textbox>
            </v:shape>
            <v:shape id="_x0000_s1063" type="#_x0000_t202" style="position:absolute;left:11037;top:1110;width:1134;height:737">
              <v:textbox style="mso-next-textbox:#_x0000_s1063" inset="0,3.3mm,0">
                <w:txbxContent>
                  <w:p w:rsidR="009B0BB2" w:rsidRPr="00C21FDC" w:rsidRDefault="009B0BB2" w:rsidP="00C21FDC">
                    <w:pPr>
                      <w:spacing w:after="0"/>
                      <w:jc w:val="center"/>
                      <w:rPr>
                        <w:color w:val="FF0000"/>
                        <w:sz w:val="18"/>
                        <w:szCs w:val="18"/>
                      </w:rPr>
                    </w:pPr>
                    <w:r w:rsidRPr="00C21FDC">
                      <w:rPr>
                        <w:color w:val="FF0000"/>
                        <w:sz w:val="18"/>
                        <w:szCs w:val="18"/>
                      </w:rPr>
                      <w:t>Pétrole</w:t>
                    </w:r>
                  </w:p>
                </w:txbxContent>
              </v:textbox>
            </v:shape>
            <v:shape id="_x0000_s1064" type="#_x0000_t202" style="position:absolute;left:15381;top:2739;width:1134;height:737">
              <v:textbox style="mso-next-textbox:#_x0000_s1064" inset="0,3.3mm,0">
                <w:txbxContent>
                  <w:p w:rsidR="009B0BB2" w:rsidRPr="00C21FDC" w:rsidRDefault="009B0BB2" w:rsidP="00C21FDC">
                    <w:pPr>
                      <w:spacing w:after="0"/>
                      <w:jc w:val="center"/>
                      <w:rPr>
                        <w:color w:val="FF0000"/>
                        <w:sz w:val="18"/>
                        <w:szCs w:val="18"/>
                      </w:rPr>
                    </w:pPr>
                    <w:r w:rsidRPr="00C21FDC">
                      <w:rPr>
                        <w:color w:val="FF0000"/>
                        <w:sz w:val="18"/>
                        <w:szCs w:val="18"/>
                      </w:rPr>
                      <w:t>Acier</w:t>
                    </w:r>
                  </w:p>
                </w:txbxContent>
              </v:textbox>
            </v:shape>
            <v:shape id="_x0000_s1065" type="#_x0000_t202" style="position:absolute;left:17372;top:1110;width:1134;height:737">
              <v:textbox style="mso-next-textbox:#_x0000_s1065" inset="0,3.3mm,0">
                <w:txbxContent>
                  <w:p w:rsidR="009B0BB2" w:rsidRPr="00C21FDC" w:rsidRDefault="009B0BB2" w:rsidP="00C21FDC">
                    <w:pPr>
                      <w:spacing w:after="0"/>
                      <w:jc w:val="center"/>
                      <w:rPr>
                        <w:color w:val="FF0000"/>
                        <w:sz w:val="18"/>
                        <w:szCs w:val="18"/>
                      </w:rPr>
                    </w:pPr>
                    <w:r w:rsidRPr="00C21FDC">
                      <w:rPr>
                        <w:color w:val="FF0000"/>
                        <w:sz w:val="18"/>
                        <w:szCs w:val="18"/>
                      </w:rPr>
                      <w:t>Bois</w:t>
                    </w:r>
                  </w:p>
                </w:txbxContent>
              </v:textbox>
            </v:shape>
            <v:shape id="_x0000_s1066" type="#_x0000_t202" style="position:absolute;left:17191;top:2739;width:1448;height:737">
              <v:textbox style="mso-next-textbox:#_x0000_s1066" inset="0,3.3mm,0">
                <w:txbxContent>
                  <w:p w:rsidR="009B0BB2" w:rsidRPr="00C21FDC" w:rsidRDefault="009B0BB2" w:rsidP="00C21FDC">
                    <w:pPr>
                      <w:spacing w:after="0"/>
                      <w:jc w:val="center"/>
                      <w:rPr>
                        <w:color w:val="FF0000"/>
                        <w:sz w:val="18"/>
                        <w:szCs w:val="18"/>
                      </w:rPr>
                    </w:pPr>
                    <w:r w:rsidRPr="00C21FDC">
                      <w:rPr>
                        <w:color w:val="FF0000"/>
                        <w:sz w:val="18"/>
                        <w:szCs w:val="18"/>
                      </w:rPr>
                      <w:t>Pâte à papier</w:t>
                    </w:r>
                  </w:p>
                </w:txbxContent>
              </v:textbox>
            </v:shape>
            <v:shape id="_x0000_s1067" type="#_x0000_t202" style="position:absolute;left:15200;top:4730;width:1315;height:918">
              <v:textbox style="mso-next-textbox:#_x0000_s1067" inset="0,.3mm,0,.3mm">
                <w:txbxContent>
                  <w:p w:rsidR="009B0BB2" w:rsidRPr="00C21FDC" w:rsidRDefault="009B0BB2" w:rsidP="00C3065D">
                    <w:pPr>
                      <w:jc w:val="center"/>
                      <w:rPr>
                        <w:color w:val="FF0000"/>
                        <w:sz w:val="18"/>
                        <w:szCs w:val="18"/>
                      </w:rPr>
                    </w:pPr>
                    <w:r w:rsidRPr="00C21FDC">
                      <w:rPr>
                        <w:color w:val="FF0000"/>
                        <w:sz w:val="18"/>
                        <w:szCs w:val="18"/>
                      </w:rPr>
                      <w:t>Visserie Zinguée</w:t>
                    </w:r>
                    <w:r w:rsidR="00835B6E">
                      <w:rPr>
                        <w:color w:val="FF0000"/>
                        <w:sz w:val="18"/>
                        <w:szCs w:val="18"/>
                      </w:rPr>
                      <w:t xml:space="preserve">      </w:t>
                    </w:r>
                    <w:r w:rsidRPr="00C21FDC">
                      <w:rPr>
                        <w:color w:val="FF0000"/>
                        <w:sz w:val="18"/>
                        <w:szCs w:val="18"/>
                      </w:rPr>
                      <w:t>2.5g</w:t>
                    </w:r>
                  </w:p>
                </w:txbxContent>
              </v:textbox>
            </v:shape>
            <v:shape id="_x0000_s1068" type="#_x0000_t202" style="position:absolute;left:539;top:2739;width:1267;height:737;v-text-anchor:middle">
              <v:textbox style="mso-next-textbox:#_x0000_s1068" inset="0,0,0,0">
                <w:txbxContent>
                  <w:p w:rsidR="009B0BB2" w:rsidRPr="00C21FDC" w:rsidRDefault="009B0BB2" w:rsidP="00C21FDC">
                    <w:pPr>
                      <w:spacing w:after="0"/>
                      <w:jc w:val="center"/>
                      <w:rPr>
                        <w:color w:val="FF0000"/>
                        <w:sz w:val="18"/>
                        <w:szCs w:val="18"/>
                      </w:rPr>
                    </w:pPr>
                    <w:r w:rsidRPr="00C21FDC">
                      <w:rPr>
                        <w:color w:val="FF0000"/>
                        <w:sz w:val="18"/>
                        <w:szCs w:val="18"/>
                      </w:rPr>
                      <w:t>Carburant</w:t>
                    </w:r>
                  </w:p>
                </w:txbxContent>
              </v:textbox>
            </v:shape>
            <v:shape id="_x0000_s1069" type="#_x0000_t202" style="position:absolute;left:12304;top:2739;width:1134;height:737">
              <v:textbox style="mso-next-textbox:#_x0000_s1069" inset="0,3.3mm,0">
                <w:txbxContent>
                  <w:p w:rsidR="009B0BB2" w:rsidRPr="00C21FDC" w:rsidRDefault="009B0BB2" w:rsidP="00C21FDC">
                    <w:pPr>
                      <w:spacing w:after="0"/>
                      <w:jc w:val="center"/>
                      <w:rPr>
                        <w:color w:val="FF0000"/>
                        <w:sz w:val="18"/>
                        <w:szCs w:val="18"/>
                      </w:rPr>
                    </w:pPr>
                    <w:r w:rsidRPr="00C21FDC">
                      <w:rPr>
                        <w:color w:val="FF0000"/>
                        <w:sz w:val="18"/>
                        <w:szCs w:val="18"/>
                      </w:rPr>
                      <w:t>ABS</w:t>
                    </w:r>
                  </w:p>
                </w:txbxContent>
              </v:textbox>
            </v:shape>
            <v:shape id="_x0000_s1070" type="#_x0000_t202" style="position:absolute;left:8684;top:2739;width:1267;height:737">
              <v:textbox style="mso-next-textbox:#_x0000_s1070" inset="0,3.3mm,0">
                <w:txbxContent>
                  <w:p w:rsidR="009B0BB2" w:rsidRPr="00C21FDC" w:rsidRDefault="009B0BB2" w:rsidP="00C21FDC">
                    <w:pPr>
                      <w:spacing w:after="0"/>
                      <w:jc w:val="center"/>
                      <w:rPr>
                        <w:color w:val="FF0000"/>
                        <w:sz w:val="18"/>
                        <w:szCs w:val="18"/>
                      </w:rPr>
                    </w:pPr>
                    <w:r w:rsidRPr="00C21FDC">
                      <w:rPr>
                        <w:color w:val="FF0000"/>
                        <w:sz w:val="18"/>
                        <w:szCs w:val="18"/>
                      </w:rPr>
                      <w:t>PC</w:t>
                    </w:r>
                  </w:p>
                </w:txbxContent>
              </v:textbox>
            </v:shape>
            <v:shape id="_x0000_s1071" type="#_x0000_t202" style="position:absolute;left:5064;top:4730;width:1134;height:940;v-text-anchor:middle">
              <v:textbox style="mso-next-textbox:#_x0000_s1071" inset="0,,0">
                <w:txbxContent>
                  <w:p w:rsidR="009B0BB2" w:rsidRPr="00C21FDC" w:rsidRDefault="009B0BB2" w:rsidP="00C21FDC">
                    <w:pPr>
                      <w:spacing w:after="0"/>
                      <w:jc w:val="center"/>
                      <w:rPr>
                        <w:color w:val="FF0000"/>
                        <w:sz w:val="18"/>
                        <w:szCs w:val="18"/>
                      </w:rPr>
                    </w:pPr>
                    <w:r w:rsidRPr="00C21FDC">
                      <w:rPr>
                        <w:color w:val="FF0000"/>
                        <w:sz w:val="18"/>
                        <w:szCs w:val="18"/>
                      </w:rPr>
                      <w:t>Lampes</w:t>
                    </w:r>
                  </w:p>
                  <w:p w:rsidR="009B0BB2" w:rsidRPr="00C21FDC" w:rsidRDefault="009B0BB2" w:rsidP="00C21FDC">
                    <w:pPr>
                      <w:spacing w:after="0"/>
                      <w:jc w:val="center"/>
                      <w:rPr>
                        <w:color w:val="FF0000"/>
                        <w:sz w:val="18"/>
                        <w:szCs w:val="18"/>
                      </w:rPr>
                    </w:pPr>
                    <w:r w:rsidRPr="00C21FDC">
                      <w:rPr>
                        <w:color w:val="FF0000"/>
                        <w:sz w:val="18"/>
                        <w:szCs w:val="18"/>
                      </w:rPr>
                      <w:t>6g</w:t>
                    </w:r>
                  </w:p>
                </w:txbxContent>
              </v:textbox>
            </v:shape>
            <v:shape id="_x0000_s1072" type="#_x0000_t202" style="position:absolute;left:9408;top:4730;width:1059;height:929">
              <v:textbox style="mso-next-textbox:#_x0000_s1072" inset="0,.3mm,0,.3mm">
                <w:txbxContent>
                  <w:p w:rsidR="009B0BB2" w:rsidRPr="00C21FDC" w:rsidRDefault="009B0BB2" w:rsidP="00C21FDC">
                    <w:pPr>
                      <w:spacing w:after="0"/>
                      <w:jc w:val="center"/>
                      <w:rPr>
                        <w:color w:val="FF0000"/>
                        <w:sz w:val="18"/>
                        <w:szCs w:val="18"/>
                      </w:rPr>
                    </w:pPr>
                    <w:r w:rsidRPr="00C21FDC">
                      <w:rPr>
                        <w:color w:val="FF0000"/>
                        <w:sz w:val="18"/>
                        <w:szCs w:val="18"/>
                      </w:rPr>
                      <w:t>Diffuseur</w:t>
                    </w:r>
                  </w:p>
                  <w:p w:rsidR="009B0BB2" w:rsidRPr="00C21FDC" w:rsidRDefault="009B0BB2" w:rsidP="00C21FDC">
                    <w:pPr>
                      <w:spacing w:after="0"/>
                      <w:jc w:val="center"/>
                      <w:rPr>
                        <w:color w:val="FF0000"/>
                        <w:sz w:val="18"/>
                        <w:szCs w:val="18"/>
                      </w:rPr>
                    </w:pPr>
                    <w:r w:rsidRPr="00C21FDC">
                      <w:rPr>
                        <w:color w:val="FF0000"/>
                        <w:sz w:val="18"/>
                        <w:szCs w:val="18"/>
                      </w:rPr>
                      <w:t>(Injection)</w:t>
                    </w:r>
                  </w:p>
                  <w:p w:rsidR="009B0BB2" w:rsidRPr="00C21FDC" w:rsidRDefault="009B0BB2" w:rsidP="00C21FDC">
                    <w:pPr>
                      <w:spacing w:after="0"/>
                      <w:jc w:val="center"/>
                      <w:rPr>
                        <w:color w:val="FF0000"/>
                        <w:sz w:val="18"/>
                        <w:szCs w:val="18"/>
                      </w:rPr>
                    </w:pPr>
                    <w:r w:rsidRPr="00C21FDC">
                      <w:rPr>
                        <w:color w:val="FF0000"/>
                        <w:sz w:val="18"/>
                        <w:szCs w:val="18"/>
                      </w:rPr>
                      <w:t>103g</w:t>
                    </w:r>
                  </w:p>
                </w:txbxContent>
              </v:textbox>
            </v:shape>
            <v:shape id="_x0000_s1073" type="#_x0000_t202" style="position:absolute;left:10675;top:4730;width:1086;height:929">
              <v:textbox style="mso-next-textbox:#_x0000_s1073" inset="0,.3mm,0,.3mm">
                <w:txbxContent>
                  <w:p w:rsidR="009B0BB2" w:rsidRPr="00C21FDC" w:rsidRDefault="009B0BB2" w:rsidP="00C21FDC">
                    <w:pPr>
                      <w:spacing w:after="0"/>
                      <w:jc w:val="center"/>
                      <w:rPr>
                        <w:color w:val="FF0000"/>
                        <w:sz w:val="18"/>
                        <w:szCs w:val="18"/>
                      </w:rPr>
                    </w:pPr>
                    <w:r w:rsidRPr="00C21FDC">
                      <w:rPr>
                        <w:color w:val="FF0000"/>
                        <w:sz w:val="18"/>
                        <w:szCs w:val="18"/>
                      </w:rPr>
                      <w:t>Corps</w:t>
                    </w:r>
                  </w:p>
                  <w:p w:rsidR="009B0BB2" w:rsidRPr="00C21FDC" w:rsidRDefault="009B0BB2" w:rsidP="00C21FDC">
                    <w:pPr>
                      <w:spacing w:after="0"/>
                      <w:jc w:val="center"/>
                      <w:rPr>
                        <w:color w:val="FF0000"/>
                        <w:sz w:val="18"/>
                        <w:szCs w:val="18"/>
                      </w:rPr>
                    </w:pPr>
                    <w:r w:rsidRPr="00C21FDC">
                      <w:rPr>
                        <w:color w:val="FF0000"/>
                        <w:sz w:val="18"/>
                        <w:szCs w:val="18"/>
                      </w:rPr>
                      <w:t>(Injection)</w:t>
                    </w:r>
                  </w:p>
                  <w:p w:rsidR="009B0BB2" w:rsidRPr="00C21FDC" w:rsidRDefault="009B0BB2" w:rsidP="00C21FDC">
                    <w:pPr>
                      <w:spacing w:after="0"/>
                      <w:jc w:val="center"/>
                      <w:rPr>
                        <w:color w:val="FF0000"/>
                        <w:sz w:val="18"/>
                        <w:szCs w:val="18"/>
                      </w:rPr>
                    </w:pPr>
                    <w:r w:rsidRPr="00C21FDC">
                      <w:rPr>
                        <w:color w:val="FF0000"/>
                        <w:sz w:val="18"/>
                        <w:szCs w:val="18"/>
                      </w:rPr>
                      <w:t>108g</w:t>
                    </w:r>
                  </w:p>
                </w:txbxContent>
              </v:textbox>
            </v:shape>
            <v:shape id="_x0000_s1074" type="#_x0000_t202" style="position:absolute;left:13209;top:4730;width:1762;height:918">
              <v:textbox style="mso-next-textbox:#_x0000_s1074" inset="0,.3mm,0,.3mm">
                <w:txbxContent>
                  <w:p w:rsidR="009B0BB2" w:rsidRPr="00C21FDC" w:rsidRDefault="009B0BB2" w:rsidP="00C21FDC">
                    <w:pPr>
                      <w:spacing w:after="0"/>
                      <w:jc w:val="center"/>
                      <w:rPr>
                        <w:color w:val="FF0000"/>
                        <w:sz w:val="18"/>
                        <w:szCs w:val="18"/>
                      </w:rPr>
                    </w:pPr>
                    <w:r w:rsidRPr="00C21FDC">
                      <w:rPr>
                        <w:color w:val="FF0000"/>
                        <w:sz w:val="18"/>
                        <w:szCs w:val="18"/>
                      </w:rPr>
                      <w:t>Bloc de jonction</w:t>
                    </w:r>
                  </w:p>
                  <w:p w:rsidR="009B0BB2" w:rsidRPr="00C21FDC" w:rsidRDefault="009B0BB2" w:rsidP="00C21FDC">
                    <w:pPr>
                      <w:spacing w:after="0"/>
                      <w:jc w:val="center"/>
                      <w:rPr>
                        <w:color w:val="FF0000"/>
                        <w:sz w:val="18"/>
                        <w:szCs w:val="18"/>
                      </w:rPr>
                    </w:pPr>
                    <w:r w:rsidRPr="00C21FDC">
                      <w:rPr>
                        <w:color w:val="FF0000"/>
                        <w:sz w:val="18"/>
                        <w:szCs w:val="18"/>
                      </w:rPr>
                      <w:t>(Injection)</w:t>
                    </w:r>
                  </w:p>
                  <w:p w:rsidR="009B0BB2" w:rsidRPr="00C21FDC" w:rsidRDefault="009B0BB2" w:rsidP="00C21FDC">
                    <w:pPr>
                      <w:spacing w:after="0"/>
                      <w:jc w:val="center"/>
                      <w:rPr>
                        <w:color w:val="FF0000"/>
                        <w:sz w:val="18"/>
                        <w:szCs w:val="18"/>
                      </w:rPr>
                    </w:pPr>
                    <w:r w:rsidRPr="00C21FDC">
                      <w:rPr>
                        <w:color w:val="FF0000"/>
                        <w:sz w:val="18"/>
                        <w:szCs w:val="18"/>
                      </w:rPr>
                      <w:t>11g</w:t>
                    </w:r>
                  </w:p>
                </w:txbxContent>
              </v:textbox>
            </v:shape>
            <v:shape id="_x0000_s1075" type="#_x0000_t202" style="position:absolute;left:11942;top:4730;width:1134;height:929">
              <v:textbox style="mso-next-textbox:#_x0000_s1075" inset="0,0,0,0">
                <w:txbxContent>
                  <w:p w:rsidR="009B0BB2" w:rsidRPr="00C21FDC" w:rsidRDefault="009B0BB2" w:rsidP="00C21FDC">
                    <w:pPr>
                      <w:spacing w:after="0"/>
                      <w:jc w:val="center"/>
                      <w:rPr>
                        <w:color w:val="FF0000"/>
                        <w:sz w:val="18"/>
                        <w:szCs w:val="18"/>
                      </w:rPr>
                    </w:pPr>
                    <w:r w:rsidRPr="00C21FDC">
                      <w:rPr>
                        <w:color w:val="FF0000"/>
                        <w:sz w:val="18"/>
                        <w:szCs w:val="18"/>
                      </w:rPr>
                      <w:t>Patère</w:t>
                    </w:r>
                  </w:p>
                  <w:p w:rsidR="009B0BB2" w:rsidRPr="00C21FDC" w:rsidRDefault="009B0BB2" w:rsidP="00C21FDC">
                    <w:pPr>
                      <w:spacing w:after="0"/>
                      <w:jc w:val="center"/>
                      <w:rPr>
                        <w:color w:val="FF0000"/>
                        <w:sz w:val="18"/>
                        <w:szCs w:val="18"/>
                      </w:rPr>
                    </w:pPr>
                    <w:r w:rsidRPr="00C21FDC">
                      <w:rPr>
                        <w:color w:val="FF0000"/>
                        <w:sz w:val="18"/>
                        <w:szCs w:val="18"/>
                      </w:rPr>
                      <w:t>(Injection)</w:t>
                    </w:r>
                  </w:p>
                  <w:p w:rsidR="009B0BB2" w:rsidRPr="00C21FDC" w:rsidRDefault="009B0BB2" w:rsidP="00C21FDC">
                    <w:pPr>
                      <w:spacing w:after="0"/>
                      <w:jc w:val="center"/>
                      <w:rPr>
                        <w:color w:val="FF0000"/>
                        <w:sz w:val="18"/>
                        <w:szCs w:val="18"/>
                      </w:rPr>
                    </w:pPr>
                    <w:r w:rsidRPr="00C21FDC">
                      <w:rPr>
                        <w:color w:val="FF0000"/>
                        <w:sz w:val="18"/>
                        <w:szCs w:val="18"/>
                      </w:rPr>
                      <w:t>39g</w:t>
                    </w:r>
                  </w:p>
                </w:txbxContent>
              </v:textbox>
            </v:shape>
            <v:shape id="_x0000_s1076" type="#_x0000_t202" style="position:absolute;left:8141;top:4730;width:1216;height:929">
              <v:textbox style="mso-next-textbox:#_x0000_s1076" inset="0,.3mm,0,.3mm">
                <w:txbxContent>
                  <w:p w:rsidR="009B0BB2" w:rsidRPr="00C21FDC" w:rsidRDefault="009B0BB2" w:rsidP="00C21FDC">
                    <w:pPr>
                      <w:spacing w:after="0"/>
                      <w:jc w:val="center"/>
                      <w:rPr>
                        <w:color w:val="FF0000"/>
                        <w:sz w:val="18"/>
                        <w:szCs w:val="18"/>
                      </w:rPr>
                    </w:pPr>
                    <w:r w:rsidRPr="00C21FDC">
                      <w:rPr>
                        <w:color w:val="FF0000"/>
                        <w:sz w:val="18"/>
                        <w:szCs w:val="18"/>
                      </w:rPr>
                      <w:t>Réflecteur</w:t>
                    </w:r>
                  </w:p>
                  <w:p w:rsidR="009B0BB2" w:rsidRPr="00C21FDC" w:rsidRDefault="009B0BB2" w:rsidP="00C21FDC">
                    <w:pPr>
                      <w:spacing w:after="0"/>
                      <w:jc w:val="center"/>
                      <w:rPr>
                        <w:color w:val="FF0000"/>
                        <w:sz w:val="18"/>
                        <w:szCs w:val="18"/>
                      </w:rPr>
                    </w:pPr>
                    <w:r w:rsidRPr="00C21FDC">
                      <w:rPr>
                        <w:color w:val="FF0000"/>
                        <w:sz w:val="18"/>
                        <w:szCs w:val="18"/>
                      </w:rPr>
                      <w:t>(Injection)</w:t>
                    </w:r>
                  </w:p>
                  <w:p w:rsidR="009B0BB2" w:rsidRPr="00C21FDC" w:rsidRDefault="009B0BB2" w:rsidP="00C21FDC">
                    <w:pPr>
                      <w:spacing w:after="0"/>
                      <w:jc w:val="center"/>
                      <w:rPr>
                        <w:color w:val="FF0000"/>
                        <w:sz w:val="18"/>
                        <w:szCs w:val="18"/>
                      </w:rPr>
                    </w:pPr>
                    <w:r w:rsidRPr="00C21FDC">
                      <w:rPr>
                        <w:color w:val="FF0000"/>
                        <w:sz w:val="18"/>
                        <w:szCs w:val="18"/>
                      </w:rPr>
                      <w:t>61g</w:t>
                    </w:r>
                  </w:p>
                </w:txbxContent>
              </v:textbox>
            </v:shape>
            <v:shape id="_x0000_s1077" type="#_x0000_t202" style="position:absolute;left:2530;top:4730;width:953;height:948;v-text-anchor:middle">
              <v:textbox style="mso-next-textbox:#_x0000_s1077" inset="0,.3mm,0,.3mm">
                <w:txbxContent>
                  <w:p w:rsidR="009B0BB2" w:rsidRPr="00C21FDC" w:rsidRDefault="009B0BB2" w:rsidP="00C21FDC">
                    <w:pPr>
                      <w:spacing w:after="0"/>
                      <w:jc w:val="center"/>
                      <w:rPr>
                        <w:color w:val="FF0000"/>
                        <w:sz w:val="18"/>
                        <w:szCs w:val="18"/>
                      </w:rPr>
                    </w:pPr>
                    <w:r w:rsidRPr="00C21FDC">
                      <w:rPr>
                        <w:color w:val="FF0000"/>
                        <w:sz w:val="18"/>
                        <w:szCs w:val="18"/>
                      </w:rPr>
                      <w:t>Circuit imprimé</w:t>
                    </w:r>
                  </w:p>
                  <w:p w:rsidR="009B0BB2" w:rsidRPr="00C21FDC" w:rsidRDefault="009B0BB2" w:rsidP="00C21FDC">
                    <w:pPr>
                      <w:spacing w:after="0"/>
                      <w:jc w:val="center"/>
                      <w:rPr>
                        <w:color w:val="FF0000"/>
                        <w:sz w:val="18"/>
                        <w:szCs w:val="18"/>
                      </w:rPr>
                    </w:pPr>
                    <w:r w:rsidRPr="00C21FDC">
                      <w:rPr>
                        <w:color w:val="FF0000"/>
                        <w:sz w:val="18"/>
                        <w:szCs w:val="18"/>
                      </w:rPr>
                      <w:t>52g</w:t>
                    </w:r>
                  </w:p>
                </w:txbxContent>
              </v:textbox>
            </v:shape>
            <v:shape id="_x0000_s1078" type="#_x0000_t202" style="position:absolute;left:6334;top:4730;width:1629;height:940;v-text-anchor:middle">
              <v:textbox style="mso-next-textbox:#_x0000_s1078" inset="0,0,0,0">
                <w:txbxContent>
                  <w:p w:rsidR="009B0BB2" w:rsidRPr="00C21FDC" w:rsidRDefault="009B0BB2" w:rsidP="00C21FDC">
                    <w:pPr>
                      <w:spacing w:after="0"/>
                      <w:jc w:val="center"/>
                      <w:rPr>
                        <w:color w:val="FF0000"/>
                        <w:sz w:val="18"/>
                        <w:szCs w:val="18"/>
                      </w:rPr>
                    </w:pPr>
                    <w:r w:rsidRPr="00C21FDC">
                      <w:rPr>
                        <w:color w:val="FF0000"/>
                        <w:sz w:val="18"/>
                        <w:szCs w:val="18"/>
                      </w:rPr>
                      <w:t>Batteries d'accumulateurs</w:t>
                    </w:r>
                  </w:p>
                  <w:p w:rsidR="009B0BB2" w:rsidRPr="00C21FDC" w:rsidRDefault="009B0BB2" w:rsidP="00C21FDC">
                    <w:pPr>
                      <w:spacing w:after="0"/>
                      <w:jc w:val="center"/>
                      <w:rPr>
                        <w:color w:val="FF0000"/>
                        <w:sz w:val="18"/>
                        <w:szCs w:val="18"/>
                      </w:rPr>
                    </w:pPr>
                    <w:r w:rsidRPr="00C21FDC">
                      <w:rPr>
                        <w:color w:val="FF0000"/>
                        <w:sz w:val="18"/>
                        <w:szCs w:val="18"/>
                      </w:rPr>
                      <w:t>252.5g</w:t>
                    </w:r>
                  </w:p>
                </w:txbxContent>
              </v:textbox>
            </v:shape>
            <v:shape id="_x0000_s1079" type="#_x0000_t202" style="position:absolute;left:18096;top:4730;width:1134;height:929">
              <v:textbox style="mso-next-textbox:#_x0000_s1079" inset="0,0,0,0">
                <w:txbxContent>
                  <w:p w:rsidR="009B0BB2" w:rsidRPr="00C21FDC" w:rsidRDefault="009B0BB2" w:rsidP="00C21FDC">
                    <w:pPr>
                      <w:spacing w:after="0"/>
                      <w:jc w:val="center"/>
                      <w:rPr>
                        <w:color w:val="FF0000"/>
                        <w:sz w:val="18"/>
                        <w:szCs w:val="18"/>
                      </w:rPr>
                    </w:pPr>
                    <w:r w:rsidRPr="00C21FDC">
                      <w:rPr>
                        <w:color w:val="FF0000"/>
                        <w:sz w:val="18"/>
                        <w:szCs w:val="18"/>
                      </w:rPr>
                      <w:t>Papier</w:t>
                    </w:r>
                  </w:p>
                  <w:p w:rsidR="009B0BB2" w:rsidRPr="00C21FDC" w:rsidRDefault="009B0BB2" w:rsidP="00C21FDC">
                    <w:pPr>
                      <w:spacing w:after="0"/>
                      <w:jc w:val="center"/>
                      <w:rPr>
                        <w:color w:val="FF0000"/>
                        <w:sz w:val="18"/>
                        <w:szCs w:val="18"/>
                      </w:rPr>
                    </w:pPr>
                    <w:r w:rsidRPr="00C21FDC">
                      <w:rPr>
                        <w:color w:val="FF0000"/>
                        <w:sz w:val="18"/>
                        <w:szCs w:val="18"/>
                      </w:rPr>
                      <w:t>Notice</w:t>
                    </w:r>
                  </w:p>
                  <w:p w:rsidR="009B0BB2" w:rsidRPr="00C21FDC" w:rsidRDefault="009B0BB2" w:rsidP="00C21FDC">
                    <w:pPr>
                      <w:spacing w:after="0"/>
                      <w:jc w:val="center"/>
                      <w:rPr>
                        <w:color w:val="FF0000"/>
                        <w:sz w:val="18"/>
                        <w:szCs w:val="18"/>
                      </w:rPr>
                    </w:pPr>
                    <w:r w:rsidRPr="00C21FDC">
                      <w:rPr>
                        <w:color w:val="FF0000"/>
                        <w:sz w:val="18"/>
                        <w:szCs w:val="18"/>
                      </w:rPr>
                      <w:t>6g</w:t>
                    </w:r>
                  </w:p>
                </w:txbxContent>
              </v:textbox>
            </v:shape>
            <v:shape id="_x0000_s1080" type="#_x0000_t202" style="position:absolute;left:19182;top:2739;width:1346;height:737">
              <v:textbox style="mso-next-textbox:#_x0000_s1080" inset="0,3.3mm,0">
                <w:txbxContent>
                  <w:p w:rsidR="009B0BB2" w:rsidRPr="00C21FDC" w:rsidRDefault="009B0BB2" w:rsidP="00C21FDC">
                    <w:pPr>
                      <w:spacing w:after="0"/>
                      <w:jc w:val="center"/>
                      <w:rPr>
                        <w:color w:val="FF0000"/>
                        <w:sz w:val="18"/>
                        <w:szCs w:val="18"/>
                      </w:rPr>
                    </w:pPr>
                    <w:r w:rsidRPr="00C21FDC">
                      <w:rPr>
                        <w:color w:val="FF0000"/>
                        <w:sz w:val="18"/>
                        <w:szCs w:val="18"/>
                      </w:rPr>
                      <w:t>Electricité</w:t>
                    </w:r>
                  </w:p>
                </w:txbxContent>
              </v:textbox>
            </v:shape>
            <v:shape id="_x0000_s1081" type="#_x0000_t202" style="position:absolute;left:3616;top:6112;width:2019;height:737;v-text-anchor:middle">
              <v:textbox style="mso-next-textbox:#_x0000_s1081" inset="0,0,0,0">
                <w:txbxContent>
                  <w:p w:rsidR="009B0BB2" w:rsidRPr="00C21FDC" w:rsidRDefault="009B0BB2" w:rsidP="00C21FDC">
                    <w:pPr>
                      <w:spacing w:after="0"/>
                      <w:jc w:val="center"/>
                      <w:rPr>
                        <w:color w:val="FF0000"/>
                        <w:sz w:val="18"/>
                        <w:szCs w:val="18"/>
                      </w:rPr>
                    </w:pPr>
                    <w:r w:rsidRPr="00C21FDC">
                      <w:rPr>
                        <w:color w:val="FF0000"/>
                        <w:sz w:val="18"/>
                        <w:szCs w:val="18"/>
                      </w:rPr>
                      <w:t>Carte électronique</w:t>
                    </w:r>
                  </w:p>
                </w:txbxContent>
              </v:textbox>
            </v:shape>
            <v:shape id="_x0000_s1082" type="#_x0000_t202" style="position:absolute;left:9227;top:7185;width:2715;height:737;v-text-anchor:middle">
              <v:textbox style="mso-next-textbox:#_x0000_s1082" inset="0,0,0,0">
                <w:txbxContent>
                  <w:p w:rsidR="009B0BB2" w:rsidRPr="00C21FDC" w:rsidRDefault="009B0BB2" w:rsidP="00C21FDC">
                    <w:pPr>
                      <w:spacing w:after="0"/>
                      <w:jc w:val="center"/>
                      <w:rPr>
                        <w:color w:val="FF0000"/>
                        <w:sz w:val="18"/>
                        <w:szCs w:val="18"/>
                      </w:rPr>
                    </w:pPr>
                    <w:r w:rsidRPr="00C21FDC">
                      <w:rPr>
                        <w:color w:val="FF0000"/>
                        <w:sz w:val="18"/>
                        <w:szCs w:val="18"/>
                      </w:rPr>
                      <w:t>Assemblage Définitif</w:t>
                    </w:r>
                  </w:p>
                </w:txbxContent>
              </v:textbox>
            </v:shape>
            <v:shape id="_x0000_s1083" type="#_x0000_t202" style="position:absolute;left:9227;top:8518;width:2715;height:737;v-text-anchor:middle">
              <v:textbox style="mso-next-textbox:#_x0000_s1083" inset="0,.3mm,0">
                <w:txbxContent>
                  <w:p w:rsidR="009B0BB2" w:rsidRPr="00C21FDC" w:rsidRDefault="009B0BB2" w:rsidP="00C21FDC">
                    <w:pPr>
                      <w:spacing w:after="0"/>
                      <w:jc w:val="center"/>
                      <w:rPr>
                        <w:color w:val="FF0000"/>
                        <w:sz w:val="18"/>
                        <w:szCs w:val="18"/>
                      </w:rPr>
                    </w:pPr>
                    <w:r w:rsidRPr="00C21FDC">
                      <w:rPr>
                        <w:color w:val="FF0000"/>
                        <w:sz w:val="18"/>
                        <w:szCs w:val="18"/>
                      </w:rPr>
                      <w:t>Conditionnement</w:t>
                    </w:r>
                  </w:p>
                  <w:p w:rsidR="009B0BB2" w:rsidRPr="00C21FDC" w:rsidRDefault="009B0BB2" w:rsidP="00C21FDC">
                    <w:pPr>
                      <w:spacing w:after="0"/>
                      <w:jc w:val="center"/>
                      <w:rPr>
                        <w:color w:val="FF0000"/>
                        <w:sz w:val="18"/>
                        <w:szCs w:val="18"/>
                      </w:rPr>
                    </w:pPr>
                    <w:r w:rsidRPr="00C21FDC">
                      <w:rPr>
                        <w:color w:val="FF0000"/>
                        <w:sz w:val="18"/>
                        <w:szCs w:val="18"/>
                      </w:rPr>
                      <w:t>Masse totale 906g</w:t>
                    </w:r>
                  </w:p>
                </w:txbxContent>
              </v:textbox>
            </v:shape>
            <v:shape id="_x0000_s1084" type="#_x0000_t202" style="position:absolute;left:9227;top:9798;width:2715;height:1040;v-text-anchor:middle">
              <v:textbox style="mso-next-textbox:#_x0000_s1084" inset="0,,0">
                <w:txbxContent>
                  <w:p w:rsidR="009B0BB2" w:rsidRPr="00C21FDC" w:rsidRDefault="009B0BB2" w:rsidP="00C21FDC">
                    <w:pPr>
                      <w:spacing w:after="0"/>
                      <w:jc w:val="center"/>
                      <w:rPr>
                        <w:color w:val="FF0000"/>
                        <w:sz w:val="18"/>
                        <w:szCs w:val="18"/>
                      </w:rPr>
                    </w:pPr>
                    <w:r w:rsidRPr="00C21FDC">
                      <w:rPr>
                        <w:b/>
                        <w:color w:val="FF0000"/>
                        <w:sz w:val="18"/>
                        <w:szCs w:val="18"/>
                        <w:u w:val="single"/>
                      </w:rPr>
                      <w:t>Transport 1:</w:t>
                    </w:r>
                    <w:r w:rsidRPr="00C21FDC">
                      <w:rPr>
                        <w:color w:val="FF0000"/>
                        <w:sz w:val="18"/>
                        <w:szCs w:val="18"/>
                      </w:rPr>
                      <w:t xml:space="preserve"> site de production/distributeur (</w:t>
                    </w:r>
                    <w:smartTag w:uri="urn:schemas-microsoft-com:office:smarttags" w:element="metricconverter">
                      <w:smartTagPr>
                        <w:attr w:name="ProductID" w:val="438 km"/>
                      </w:smartTagPr>
                      <w:r w:rsidRPr="00C21FDC">
                        <w:rPr>
                          <w:color w:val="FF0000"/>
                          <w:sz w:val="18"/>
                          <w:szCs w:val="18"/>
                        </w:rPr>
                        <w:t>438 km</w:t>
                      </w:r>
                    </w:smartTag>
                    <w:r w:rsidRPr="00C21FDC">
                      <w:rPr>
                        <w:color w:val="FF0000"/>
                        <w:sz w:val="18"/>
                        <w:szCs w:val="18"/>
                      </w:rPr>
                      <w:t xml:space="preserve"> en moyenne)</w:t>
                    </w:r>
                  </w:p>
                </w:txbxContent>
              </v:textbox>
            </v:shape>
            <v:shape id="_x0000_s1085" type="#_x0000_t202" style="position:absolute;left:9227;top:11200;width:2715;height:1073;v-text-anchor:middle">
              <v:textbox style="mso-next-textbox:#_x0000_s1085" inset="0,,0">
                <w:txbxContent>
                  <w:p w:rsidR="009B0BB2" w:rsidRPr="00C21FDC" w:rsidRDefault="009B0BB2" w:rsidP="00C21FDC">
                    <w:pPr>
                      <w:spacing w:after="0"/>
                      <w:jc w:val="center"/>
                      <w:rPr>
                        <w:color w:val="FF0000"/>
                        <w:sz w:val="18"/>
                        <w:szCs w:val="18"/>
                      </w:rPr>
                    </w:pPr>
                    <w:r w:rsidRPr="00C21FDC">
                      <w:rPr>
                        <w:b/>
                        <w:color w:val="FF0000"/>
                        <w:sz w:val="18"/>
                        <w:szCs w:val="18"/>
                        <w:u w:val="single"/>
                      </w:rPr>
                      <w:t>Transport 2 :</w:t>
                    </w:r>
                    <w:r w:rsidRPr="00C21FDC">
                      <w:rPr>
                        <w:color w:val="FF0000"/>
                        <w:sz w:val="18"/>
                        <w:szCs w:val="18"/>
                      </w:rPr>
                      <w:t xml:space="preserve"> </w:t>
                    </w:r>
                  </w:p>
                  <w:p w:rsidR="009B0BB2" w:rsidRPr="00C21FDC" w:rsidRDefault="009B0BB2" w:rsidP="00C21FDC">
                    <w:pPr>
                      <w:spacing w:after="0"/>
                      <w:jc w:val="center"/>
                      <w:rPr>
                        <w:color w:val="FF0000"/>
                        <w:sz w:val="18"/>
                        <w:szCs w:val="18"/>
                      </w:rPr>
                    </w:pPr>
                    <w:r w:rsidRPr="00C21FDC">
                      <w:rPr>
                        <w:color w:val="FF0000"/>
                        <w:sz w:val="18"/>
                        <w:szCs w:val="18"/>
                      </w:rPr>
                      <w:t xml:space="preserve">distributeur/ site de pose </w:t>
                    </w:r>
                  </w:p>
                  <w:p w:rsidR="009B0BB2" w:rsidRPr="00C21FDC" w:rsidRDefault="009B0BB2" w:rsidP="00C21FDC">
                    <w:pPr>
                      <w:spacing w:after="0"/>
                      <w:jc w:val="center"/>
                      <w:rPr>
                        <w:color w:val="FF0000"/>
                        <w:sz w:val="18"/>
                        <w:szCs w:val="18"/>
                      </w:rPr>
                    </w:pPr>
                    <w:r w:rsidRPr="00C21FDC">
                      <w:rPr>
                        <w:color w:val="FF0000"/>
                        <w:sz w:val="18"/>
                        <w:szCs w:val="18"/>
                      </w:rPr>
                      <w:t>(43 km en moyenne)</w:t>
                    </w:r>
                  </w:p>
                </w:txbxContent>
              </v:textbox>
            </v:shape>
            <v:shape id="_x0000_s1086" type="#_x0000_t202" style="position:absolute;left:9227;top:14109;width:2715;height:737">
              <v:textbox style="mso-next-textbox:#_x0000_s1086" inset="0,4.3mm,0">
                <w:txbxContent>
                  <w:p w:rsidR="009B0BB2" w:rsidRPr="00C21FDC" w:rsidRDefault="009B0BB2" w:rsidP="00C21FDC">
                    <w:pPr>
                      <w:spacing w:after="0"/>
                      <w:jc w:val="center"/>
                      <w:rPr>
                        <w:color w:val="FF0000"/>
                        <w:sz w:val="18"/>
                        <w:szCs w:val="18"/>
                      </w:rPr>
                    </w:pPr>
                    <w:r w:rsidRPr="00C21FDC">
                      <w:rPr>
                        <w:color w:val="FF0000"/>
                        <w:sz w:val="18"/>
                        <w:szCs w:val="18"/>
                      </w:rPr>
                      <w:t>Utilisation</w:t>
                    </w:r>
                  </w:p>
                </w:txbxContent>
              </v:textbox>
            </v:shape>
            <v:shape id="_x0000_s1087" type="#_x0000_t202" style="position:absolute;left:9227;top:15228;width:2715;height:737">
              <v:textbox style="mso-next-textbox:#_x0000_s1087" inset="0,4.3mm,0">
                <w:txbxContent>
                  <w:p w:rsidR="009B0BB2" w:rsidRPr="00C21FDC" w:rsidRDefault="009B0BB2" w:rsidP="00C21FDC">
                    <w:pPr>
                      <w:spacing w:after="0"/>
                      <w:jc w:val="center"/>
                      <w:rPr>
                        <w:color w:val="FF0000"/>
                        <w:sz w:val="18"/>
                        <w:szCs w:val="18"/>
                      </w:rPr>
                    </w:pPr>
                    <w:r w:rsidRPr="00C21FDC">
                      <w:rPr>
                        <w:color w:val="FF0000"/>
                        <w:sz w:val="18"/>
                        <w:szCs w:val="18"/>
                      </w:rPr>
                      <w:t>Fin de vie</w:t>
                    </w:r>
                  </w:p>
                </w:txbxContent>
              </v:textbox>
            </v:shape>
            <v:shape id="_x0000_s1088" type="#_x0000_t202" style="position:absolute;left:16648;top:4730;width:1289;height:929">
              <v:textbox style="mso-next-textbox:#_x0000_s1088" inset="0,.3mm,0,.3mm">
                <w:txbxContent>
                  <w:p w:rsidR="009B0BB2" w:rsidRPr="00C21FDC" w:rsidRDefault="009B0BB2" w:rsidP="00C21FDC">
                    <w:pPr>
                      <w:spacing w:after="0"/>
                      <w:jc w:val="center"/>
                      <w:rPr>
                        <w:color w:val="FF0000"/>
                        <w:sz w:val="18"/>
                        <w:szCs w:val="18"/>
                      </w:rPr>
                    </w:pPr>
                    <w:r w:rsidRPr="00C21FDC">
                      <w:rPr>
                        <w:color w:val="FF0000"/>
                        <w:sz w:val="18"/>
                        <w:szCs w:val="18"/>
                      </w:rPr>
                      <w:t>Carton d'emballage</w:t>
                    </w:r>
                  </w:p>
                  <w:p w:rsidR="009B0BB2" w:rsidRPr="00C21FDC" w:rsidRDefault="009B0BB2" w:rsidP="00C21FDC">
                    <w:pPr>
                      <w:spacing w:after="0"/>
                      <w:jc w:val="center"/>
                      <w:rPr>
                        <w:color w:val="FF0000"/>
                        <w:sz w:val="18"/>
                        <w:szCs w:val="18"/>
                      </w:rPr>
                    </w:pPr>
                    <w:r w:rsidRPr="00C21FDC">
                      <w:rPr>
                        <w:color w:val="FF0000"/>
                        <w:sz w:val="18"/>
                        <w:szCs w:val="18"/>
                      </w:rPr>
                      <w:t>50g</w:t>
                    </w:r>
                  </w:p>
                </w:txbxContent>
              </v:textbox>
            </v:shape>
            <v:shape id="_x0000_s1089" type="#_x0000_t202" style="position:absolute;left:3616;top:4730;width:1315;height:940;v-text-anchor:middle">
              <v:textbox style="mso-next-textbox:#_x0000_s1089" inset="0,.3mm,0,.3mm">
                <w:txbxContent>
                  <w:p w:rsidR="009B0BB2" w:rsidRPr="00C21FDC" w:rsidRDefault="009B0BB2" w:rsidP="00C21FDC">
                    <w:pPr>
                      <w:spacing w:after="0"/>
                      <w:jc w:val="center"/>
                      <w:rPr>
                        <w:color w:val="FF0000"/>
                        <w:sz w:val="18"/>
                        <w:szCs w:val="18"/>
                      </w:rPr>
                    </w:pPr>
                    <w:r w:rsidRPr="00C21FDC">
                      <w:rPr>
                        <w:color w:val="FF0000"/>
                        <w:sz w:val="18"/>
                        <w:szCs w:val="18"/>
                      </w:rPr>
                      <w:t>Composants électroniques</w:t>
                    </w:r>
                  </w:p>
                  <w:p w:rsidR="009B0BB2" w:rsidRPr="00C21FDC" w:rsidRDefault="009B0BB2" w:rsidP="00C21FDC">
                    <w:pPr>
                      <w:spacing w:after="0"/>
                      <w:jc w:val="center"/>
                      <w:rPr>
                        <w:color w:val="FF0000"/>
                        <w:sz w:val="18"/>
                        <w:szCs w:val="18"/>
                      </w:rPr>
                    </w:pPr>
                    <w:r w:rsidRPr="00C21FDC">
                      <w:rPr>
                        <w:color w:val="FF0000"/>
                        <w:sz w:val="18"/>
                        <w:szCs w:val="18"/>
                      </w:rPr>
                      <w:t>214g</w:t>
                    </w:r>
                  </w:p>
                </w:txbxContent>
              </v:textbox>
            </v:shape>
            <v:shape id="_x0000_s1090" type="#_x0000_t202" style="position:absolute;left:9227;top:13056;width:2715;height:724">
              <v:textbox style="mso-next-textbox:#_x0000_s1090" inset="0,4.3mm,0">
                <w:txbxContent>
                  <w:p w:rsidR="009B0BB2" w:rsidRPr="00C21FDC" w:rsidRDefault="009B0BB2" w:rsidP="00C21FDC">
                    <w:pPr>
                      <w:spacing w:after="0"/>
                      <w:jc w:val="center"/>
                      <w:rPr>
                        <w:color w:val="FF0000"/>
                        <w:sz w:val="18"/>
                        <w:szCs w:val="18"/>
                      </w:rPr>
                    </w:pPr>
                    <w:r w:rsidRPr="00C21FDC">
                      <w:rPr>
                        <w:color w:val="FF0000"/>
                        <w:sz w:val="18"/>
                        <w:szCs w:val="18"/>
                      </w:rPr>
                      <w:t>Installation</w:t>
                    </w:r>
                  </w:p>
                </w:txbxContent>
              </v:textbox>
            </v:shape>
            <v:line id="_x0000_s1091" style="position:absolute" from="15924,1849" to="15924,2739">
              <v:stroke endarrow="block" endarrowwidth="narrow" endarrowlength="short"/>
            </v:line>
            <v:line id="_x0000_s1092" style="position:absolute" from="15924,3476" to="15924,4728">
              <v:stroke endarrow="block" endarrowwidth="narrow" endarrowlength="short"/>
            </v:line>
            <v:line id="_x0000_s1093" style="position:absolute;flip:x" from="15924,5648" to="15924,8026"/>
            <v:line id="_x0000_s1094" style="position:absolute" from="1082,9591" to="9637,9591"/>
            <v:line id="_x0000_s1095" style="position:absolute" from="4702,7017" to="9614,7017"/>
            <v:line id="_x0000_s1096" style="position:absolute" from="12922,2377" to="12922,2739">
              <v:stroke endarrow="block" endarrowwidth="narrow" endarrowlength="short"/>
            </v:line>
            <v:line id="_x0000_s1097" style="position:absolute" from="9637,9591" to="9637,9798">
              <v:stroke endarrow="block" endarrowwidth="narrow" endarrowlength="short"/>
            </v:line>
            <v:line id="_x0000_s1098" style="position:absolute" from="3101,5670" to="3101,5922"/>
            <v:line id="_x0000_s1099" style="position:absolute" from="4159,5678" to="4159,6112">
              <v:stroke endarrow="block" endarrowwidth="narrow" endarrowlength="short"/>
            </v:line>
            <v:line id="_x0000_s1100" style="position:absolute" from="5245,5678" to="5245,6112">
              <v:stroke endarrow="block" endarrowwidth="narrow" endarrowlength="short"/>
            </v:line>
            <v:line id="_x0000_s1101" style="position:absolute" from="7055,5670" to="7055,5922"/>
            <v:line id="_x0000_s1102" style="position:absolute" from="3101,5922" to="3797,5922"/>
            <v:line id="_x0000_s1103" style="position:absolute;flip:x" from="5426,5922" to="7055,5922"/>
            <v:line id="_x0000_s1104" style="position:absolute" from="3797,5922" to="3797,6112">
              <v:stroke endarrow="block" endarrowwidth="narrow" endarrowlength="short"/>
            </v:line>
            <v:line id="_x0000_s1105" style="position:absolute" from="5426,5922" to="5426,6112">
              <v:stroke endarrow="block" endarrowwidth="narrow" endarrowlength="short"/>
            </v:line>
            <v:line id="_x0000_s1106" style="position:absolute;flip:y" from="4702,6849" to="4702,7017"/>
            <v:line id="_x0000_s1107" style="position:absolute" from="9614,7017" to="9614,7185">
              <v:stroke endarrow="block" endarrowwidth="narrow" endarrowlength="short"/>
            </v:line>
            <v:line id="_x0000_s1108" style="position:absolute" from="10740,8026" to="10740,8505">
              <v:stroke endarrow="block" endarrowwidth="narrow" endarrowlength="short"/>
            </v:line>
            <v:line id="_x0000_s1109" style="position:absolute" from="12560,3476" to="12560,4536"/>
            <v:line id="_x0000_s1110" style="position:absolute" from="12922,3476" to="12922,4717">
              <v:stroke endarrow="block" endarrowwidth="narrow" endarrowlength="short"/>
            </v:line>
            <v:line id="_x0000_s1111" style="position:absolute" from="13284,3476" to="13284,4536"/>
            <v:line id="_x0000_s1112" style="position:absolute" from="8968,3476" to="8968,4706">
              <v:stroke endarrow="block" endarrowwidth="narrow" endarrowlength="short"/>
            </v:line>
            <v:line id="_x0000_s1113" style="position:absolute" from="9692,3476" to="9692,4706">
              <v:stroke endarrow="block" endarrowwidth="narrow" endarrowlength="short"/>
            </v:line>
            <v:line id="_x0000_s1114" style="position:absolute" from="14189,5659" to="14189,6849"/>
            <v:line id="_x0000_s1115" style="position:absolute" from="8759,5670" to="8759,6642"/>
            <v:line id="_x0000_s1116" style="position:absolute;flip:x" from="10130,5659" to="10130,7188">
              <v:stroke endarrow="block" endarrowwidth="narrow" endarrowlength="short"/>
            </v:line>
            <v:line id="_x0000_s1117" style="position:absolute" from="10440,6112" to="10440,7188">
              <v:stroke endarrow="block" endarrowwidth="narrow" endarrowlength="short"/>
            </v:line>
            <v:line id="_x0000_s1118" style="position:absolute" from="11474,5670" to="11474,6112"/>
            <v:line id="_x0000_s1119" style="position:absolute;flip:x y" from="10440,6112" to="11474,6112"/>
            <v:line id="_x0000_s1120" style="position:absolute" from="10854,6280" to="10854,7185">
              <v:stroke endarrow="block" endarrowwidth="narrow" endarrowlength="short"/>
            </v:line>
            <v:line id="_x0000_s1121" style="position:absolute" from="10873,6280" to="12741,6280"/>
            <v:line id="_x0000_s1122" style="position:absolute;flip:y" from="12741,5659" to="12741,6280"/>
            <v:line id="_x0000_s1123" style="position:absolute" from="11216,6849" to="14189,6849"/>
            <v:line id="_x0000_s1124" style="position:absolute" from="8759,6642" to="9799,6642"/>
            <v:line id="_x0000_s1125" style="position:absolute" from="9799,6642" to="9799,7185">
              <v:stroke endarrow="block" endarrowwidth="narrow" endarrowlength="short"/>
            </v:line>
            <v:line id="_x0000_s1126" style="position:absolute" from="11216,6849" to="11216,7188">
              <v:stroke endarrow="block" endarrowwidth="narrow" endarrowlength="short"/>
            </v:line>
            <v:line id="_x0000_s1127" style="position:absolute" from="10494,9255" to="10494,9798">
              <v:stroke endarrow="block" endarrowwidth="narrow" endarrowlength="short"/>
            </v:line>
            <v:line id="_x0000_s1128" style="position:absolute" from="10494,10838" to="10494,11200">
              <v:stroke endarrow="block" endarrowwidth="narrow" endarrowlength="short"/>
            </v:line>
            <v:line id="_x0000_s1129" style="position:absolute" from="10494,12273" to="10494,13056">
              <v:stroke endarrow="block" endarrowwidth="narrow" endarrowlength="short"/>
            </v:line>
            <v:line id="_x0000_s1130" style="position:absolute" from="10494,13780" to="10494,14109">
              <v:stroke endarrow="block" endarrowwidth="narrow" endarrowlength="short"/>
            </v:line>
            <v:line id="_x0000_s1131" style="position:absolute" from="10494,14846" to="10494,15228">
              <v:stroke endarrow="block" endarrowwidth="narrow" endarrowlength="short"/>
            </v:line>
            <v:line id="_x0000_s1132" style="position:absolute" from="13284,4536" to="14189,4536"/>
            <v:line id="_x0000_s1133" style="position:absolute;flip:x" from="11655,4536" to="12560,4536"/>
            <v:line id="_x0000_s1134" style="position:absolute" from="11655,4536" to="11655,4706">
              <v:stroke endarrow="block" endarrowwidth="narrow" endarrowlength="short"/>
            </v:line>
            <v:line id="_x0000_s1135" style="position:absolute" from="14189,4536" to="14189,4706">
              <v:stroke endarrow="block" endarrowwidth="narrow" endarrowlength="short"/>
            </v:line>
            <v:line id="_x0000_s1136" style="position:absolute" from="17937,1847" to="17937,2739">
              <v:stroke endarrow="block" endarrowwidth="narrow" endarrowlength="short"/>
            </v:line>
            <v:line id="_x0000_s1137" style="position:absolute" from="11112,1847" to="11112,2377"/>
            <v:line id="_x0000_s1138" style="position:absolute;flip:x y" from="1082,2377" to="11112,2377"/>
            <v:line id="_x0000_s1139" style="position:absolute" from="9357,2545" to="9357,2739">
              <v:stroke endarrow="block" endarrowwidth="narrow" endarrowlength="short"/>
            </v:line>
            <v:line id="_x0000_s1140" style="position:absolute" from="11836,1847" to="11836,2377"/>
            <v:line id="_x0000_s1141" style="position:absolute;flip:y" from="11836,2377" to="12922,2377"/>
            <v:line id="_x0000_s1142" style="position:absolute" from="1082,2377" to="1082,2739">
              <v:stroke endarrow="block" endarrowwidth="narrow" endarrowlength="short"/>
            </v:line>
            <v:line id="_x0000_s1143" style="position:absolute" from="1082,3476" to="1082,11010"/>
            <v:line id="_x0000_s1144" style="position:absolute;flip:x" from="10740,8026" to="15924,8026"/>
            <v:line id="_x0000_s1145" style="position:absolute" from="10854,8142" to="10854,8505">
              <v:stroke endarrow="block" endarrowwidth="narrow" endarrowlength="short"/>
            </v:line>
            <v:line id="_x0000_s1146" style="position:absolute" from="11112,8279" to="11112,8518">
              <v:stroke endarrow="block" endarrowwidth="narrow" endarrowlength="short"/>
            </v:line>
            <v:line id="_x0000_s1147" style="position:absolute" from="19767,3476" to="19767,13936"/>
            <v:line id="_x0000_s1148" style="position:absolute;flip:x" from="10856,13936" to="19767,13936"/>
            <v:line id="_x0000_s1149" style="position:absolute;flip:x" from="10856,12875" to="19767,12875"/>
            <v:line id="_x0000_s1150" style="position:absolute" from="10856,12875" to="10856,13056">
              <v:stroke endarrow="block" endarrowwidth="narrow" endarrowlength="short"/>
            </v:line>
            <v:line id="_x0000_s1151" style="position:absolute" from="10856,13936" to="10856,14109">
              <v:stroke endarrow="block" endarrowwidth="narrow" endarrowlength="short"/>
            </v:line>
            <v:line id="_x0000_s1152" style="position:absolute" from="17547,3476" to="17547,4730">
              <v:stroke endarrow="block" endarrowwidth="narrow" endarrowlength="short"/>
            </v:line>
            <v:line id="_x0000_s1153" style="position:absolute" from="18271,3476" to="18271,4728">
              <v:stroke endarrow="block" endarrowwidth="narrow" endarrowlength="short"/>
            </v:line>
            <v:line id="_x0000_s1154" style="position:absolute" from="1082,11010" to="9676,11010"/>
            <v:line id="_x0000_s1155" style="position:absolute" from="9676,11010" to="9676,11191">
              <v:stroke endarrow="block" endarrowwidth="narrow" endarrowlength="short"/>
            </v:line>
            <v:line id="_x0000_s1156" style="position:absolute" from="9357,2545" to="11474,2545"/>
            <v:line id="_x0000_s1157" style="position:absolute;flip:y" from="11474,1847" to="11474,2545"/>
            <v:shape id="_x0000_s1158" type="#_x0000_t202" style="position:absolute;left:1186;top:4730;width:1267;height:948;v-text-anchor:middle">
              <v:textbox style="mso-next-textbox:#_x0000_s1158" inset="0,,0">
                <w:txbxContent>
                  <w:p w:rsidR="009B0BB2" w:rsidRPr="00C21FDC" w:rsidRDefault="009B0BB2" w:rsidP="00C3065D">
                    <w:pPr>
                      <w:spacing w:after="0"/>
                      <w:jc w:val="center"/>
                      <w:rPr>
                        <w:color w:val="FF0000"/>
                        <w:sz w:val="18"/>
                        <w:szCs w:val="18"/>
                      </w:rPr>
                    </w:pPr>
                    <w:r w:rsidRPr="00C21FDC">
                      <w:rPr>
                        <w:color w:val="FF0000"/>
                        <w:sz w:val="18"/>
                        <w:szCs w:val="18"/>
                      </w:rPr>
                      <w:t>Encre</w:t>
                    </w:r>
                  </w:p>
                  <w:p w:rsidR="009B0BB2" w:rsidRPr="00C21FDC" w:rsidRDefault="009B0BB2" w:rsidP="00C3065D">
                    <w:pPr>
                      <w:spacing w:after="0"/>
                      <w:jc w:val="center"/>
                      <w:rPr>
                        <w:color w:val="FF0000"/>
                        <w:sz w:val="18"/>
                        <w:szCs w:val="18"/>
                      </w:rPr>
                    </w:pPr>
                    <w:r w:rsidRPr="00C21FDC">
                      <w:rPr>
                        <w:color w:val="FF0000"/>
                        <w:sz w:val="18"/>
                        <w:szCs w:val="18"/>
                      </w:rPr>
                      <w:t>(Impression)</w:t>
                    </w:r>
                  </w:p>
                </w:txbxContent>
              </v:textbox>
            </v:shape>
            <v:line id="_x0000_s1159" style="position:absolute" from="1987,5670" to="1987,7996"/>
            <v:line id="_x0000_s1160" style="position:absolute" from="1987,7996" to="9614,7996"/>
            <v:line id="_x0000_s1161" style="position:absolute" from="17191,5659" to="17191,8142"/>
            <v:line id="_x0000_s1162" style="position:absolute" from="18639,5659" to="18639,8266"/>
            <v:line id="_x0000_s1163" style="position:absolute;flip:x" from="10856,8142" to="17191,8142"/>
            <v:line id="_x0000_s1164" style="position:absolute;flip:x" from="11112,8266" to="18639,8266"/>
            <v:line id="_x0000_s1165" style="position:absolute" from="9614,7996" to="9614,8518">
              <v:stroke endarrow="block" endarrowwidth="narrow" endarrowlength="short"/>
            </v:line>
            <v:line id="_x0000_s1166" style="position:absolute" from="10494,7922" to="10494,8518">
              <v:stroke endarrow="block" endarrowwidth="narrow" endarrowlength="short"/>
            </v:line>
          </v:group>
        </w:pict>
      </w:r>
      <w:bookmarkStart w:id="10" w:name="_Toc279830513"/>
      <w:r w:rsidR="0033408F" w:rsidRPr="00566ACB">
        <w:t>L’inventaire d</w:t>
      </w:r>
      <w:r w:rsidR="00A92ADC">
        <w:t xml:space="preserve">es processus du </w:t>
      </w:r>
      <w:r w:rsidR="0033408F" w:rsidRPr="00566ACB">
        <w:t>modèle L8570 :</w:t>
      </w:r>
      <w:bookmarkEnd w:id="8"/>
      <w:bookmarkEnd w:id="9"/>
      <w:bookmarkEnd w:id="10"/>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sectPr w:rsidR="0033408F" w:rsidRPr="00566ACB" w:rsidSect="00D5264A">
          <w:headerReference w:type="default" r:id="rId12"/>
          <w:footerReference w:type="default" r:id="rId13"/>
          <w:pgSz w:w="23814" w:h="16839" w:orient="landscape" w:code="8"/>
          <w:pgMar w:top="851" w:right="992" w:bottom="851" w:left="851" w:header="567" w:footer="424" w:gutter="0"/>
          <w:cols w:space="708"/>
          <w:docGrid w:linePitch="299"/>
        </w:sectPr>
      </w:pPr>
    </w:p>
    <w:p w:rsidR="0033408F" w:rsidRPr="00566ACB" w:rsidRDefault="0033408F" w:rsidP="00442577">
      <w:pPr>
        <w:pStyle w:val="Titre2"/>
      </w:pPr>
      <w:bookmarkStart w:id="11" w:name="_Toc275256218"/>
      <w:bookmarkStart w:id="12" w:name="_Toc275257649"/>
      <w:bookmarkStart w:id="13" w:name="_Toc279830514"/>
      <w:r w:rsidRPr="00566ACB">
        <w:lastRenderedPageBreak/>
        <w:t>Descriptif des quatre modèles</w:t>
      </w:r>
      <w:bookmarkEnd w:id="11"/>
      <w:bookmarkEnd w:id="12"/>
      <w:bookmarkEnd w:id="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3"/>
        <w:gridCol w:w="2178"/>
        <w:gridCol w:w="2179"/>
        <w:gridCol w:w="2172"/>
        <w:gridCol w:w="2172"/>
      </w:tblGrid>
      <w:tr w:rsidR="0033408F" w:rsidRPr="00566ACB" w:rsidTr="0033408F">
        <w:tc>
          <w:tcPr>
            <w:tcW w:w="1713" w:type="dxa"/>
            <w:tcBorders>
              <w:top w:val="nil"/>
              <w:left w:val="nil"/>
            </w:tcBorders>
          </w:tcPr>
          <w:p w:rsidR="0033408F" w:rsidRPr="00566ACB" w:rsidRDefault="0033408F" w:rsidP="0033408F">
            <w:pPr>
              <w:pStyle w:val="NormalWeb"/>
              <w:jc w:val="both"/>
              <w:rPr>
                <w:sz w:val="22"/>
                <w:szCs w:val="22"/>
              </w:rPr>
            </w:pPr>
          </w:p>
        </w:tc>
        <w:tc>
          <w:tcPr>
            <w:tcW w:w="2178" w:type="dxa"/>
            <w:shd w:val="clear" w:color="auto" w:fill="632423" w:themeFill="accent2" w:themeFillShade="80"/>
            <w:vAlign w:val="center"/>
          </w:tcPr>
          <w:p w:rsidR="0033408F" w:rsidRPr="00566ACB" w:rsidRDefault="0033408F" w:rsidP="0033408F">
            <w:pPr>
              <w:pStyle w:val="NormalWeb"/>
              <w:spacing w:before="0" w:beforeAutospacing="0" w:after="0" w:afterAutospacing="0"/>
              <w:jc w:val="center"/>
              <w:rPr>
                <w:sz w:val="22"/>
                <w:szCs w:val="22"/>
              </w:rPr>
            </w:pPr>
            <w:r w:rsidRPr="00566ACB">
              <w:rPr>
                <w:sz w:val="22"/>
                <w:szCs w:val="22"/>
              </w:rPr>
              <w:t>Luminox L8570</w:t>
            </w:r>
          </w:p>
          <w:p w:rsidR="0033408F" w:rsidRPr="00566ACB" w:rsidRDefault="0033408F" w:rsidP="0033408F">
            <w:pPr>
              <w:pStyle w:val="NormalWeb"/>
              <w:spacing w:before="0" w:beforeAutospacing="0" w:after="0" w:afterAutospacing="0"/>
              <w:jc w:val="center"/>
              <w:rPr>
                <w:sz w:val="22"/>
                <w:szCs w:val="22"/>
              </w:rPr>
            </w:pPr>
            <w:r w:rsidRPr="00566ACB">
              <w:rPr>
                <w:sz w:val="22"/>
                <w:szCs w:val="22"/>
              </w:rPr>
              <w:t>(année 1996)</w:t>
            </w:r>
          </w:p>
        </w:tc>
        <w:tc>
          <w:tcPr>
            <w:tcW w:w="2179" w:type="dxa"/>
            <w:shd w:val="clear" w:color="auto" w:fill="632423" w:themeFill="accent2" w:themeFillShade="80"/>
            <w:vAlign w:val="center"/>
          </w:tcPr>
          <w:p w:rsidR="0033408F" w:rsidRPr="00566ACB" w:rsidRDefault="0033408F" w:rsidP="0033408F">
            <w:pPr>
              <w:pStyle w:val="NormalWeb"/>
              <w:spacing w:before="0" w:beforeAutospacing="0" w:after="0" w:afterAutospacing="0"/>
              <w:jc w:val="center"/>
              <w:rPr>
                <w:sz w:val="22"/>
                <w:szCs w:val="22"/>
              </w:rPr>
            </w:pPr>
            <w:r w:rsidRPr="00566ACB">
              <w:rPr>
                <w:sz w:val="22"/>
                <w:szCs w:val="22"/>
              </w:rPr>
              <w:t>Luminox STD65C</w:t>
            </w:r>
          </w:p>
          <w:p w:rsidR="0033408F" w:rsidRPr="00566ACB" w:rsidRDefault="0033408F" w:rsidP="0033408F">
            <w:pPr>
              <w:pStyle w:val="NormalWeb"/>
              <w:spacing w:before="0" w:beforeAutospacing="0" w:after="0" w:afterAutospacing="0"/>
              <w:jc w:val="center"/>
              <w:rPr>
                <w:sz w:val="22"/>
                <w:szCs w:val="22"/>
              </w:rPr>
            </w:pPr>
            <w:r w:rsidRPr="00566ACB">
              <w:rPr>
                <w:sz w:val="22"/>
                <w:szCs w:val="22"/>
              </w:rPr>
              <w:t>(année 2007)</w:t>
            </w:r>
          </w:p>
        </w:tc>
        <w:tc>
          <w:tcPr>
            <w:tcW w:w="2172" w:type="dxa"/>
            <w:shd w:val="clear" w:color="auto" w:fill="632423" w:themeFill="accent2" w:themeFillShade="80"/>
            <w:vAlign w:val="center"/>
          </w:tcPr>
          <w:p w:rsidR="0033408F" w:rsidRPr="00566ACB" w:rsidRDefault="0033408F" w:rsidP="0033408F">
            <w:pPr>
              <w:pStyle w:val="NormalWeb"/>
              <w:spacing w:before="0" w:beforeAutospacing="0" w:after="0" w:afterAutospacing="0"/>
              <w:jc w:val="center"/>
              <w:rPr>
                <w:sz w:val="22"/>
                <w:szCs w:val="22"/>
              </w:rPr>
            </w:pPr>
            <w:r w:rsidRPr="00566ACB">
              <w:rPr>
                <w:sz w:val="22"/>
                <w:szCs w:val="22"/>
              </w:rPr>
              <w:t>Luminox Planète60C</w:t>
            </w:r>
          </w:p>
          <w:p w:rsidR="0033408F" w:rsidRPr="00566ACB" w:rsidRDefault="0033408F" w:rsidP="0033408F">
            <w:pPr>
              <w:pStyle w:val="NormalWeb"/>
              <w:spacing w:before="0" w:beforeAutospacing="0" w:after="0" w:afterAutospacing="0"/>
              <w:jc w:val="center"/>
              <w:rPr>
                <w:sz w:val="22"/>
                <w:szCs w:val="22"/>
              </w:rPr>
            </w:pPr>
            <w:r w:rsidRPr="00566ACB">
              <w:rPr>
                <w:sz w:val="22"/>
                <w:szCs w:val="22"/>
              </w:rPr>
              <w:t>(année 2007)</w:t>
            </w:r>
          </w:p>
        </w:tc>
        <w:tc>
          <w:tcPr>
            <w:tcW w:w="2172" w:type="dxa"/>
            <w:shd w:val="clear" w:color="auto" w:fill="632423" w:themeFill="accent2" w:themeFillShade="80"/>
            <w:vAlign w:val="center"/>
          </w:tcPr>
          <w:p w:rsidR="0033408F" w:rsidRPr="00566ACB" w:rsidRDefault="0033408F" w:rsidP="0033408F">
            <w:pPr>
              <w:pStyle w:val="NormalWeb"/>
              <w:spacing w:before="0" w:beforeAutospacing="0" w:after="0" w:afterAutospacing="0"/>
              <w:jc w:val="center"/>
              <w:rPr>
                <w:sz w:val="22"/>
                <w:szCs w:val="22"/>
              </w:rPr>
            </w:pPr>
            <w:r w:rsidRPr="00566ACB">
              <w:rPr>
                <w:sz w:val="22"/>
                <w:szCs w:val="22"/>
              </w:rPr>
              <w:t>Luminox Planète60D</w:t>
            </w:r>
          </w:p>
          <w:p w:rsidR="0033408F" w:rsidRPr="00566ACB" w:rsidRDefault="0033408F" w:rsidP="0033408F">
            <w:pPr>
              <w:pStyle w:val="NormalWeb"/>
              <w:spacing w:before="0" w:beforeAutospacing="0" w:after="0" w:afterAutospacing="0"/>
              <w:jc w:val="center"/>
              <w:rPr>
                <w:sz w:val="22"/>
                <w:szCs w:val="22"/>
              </w:rPr>
            </w:pPr>
            <w:r w:rsidRPr="00566ACB">
              <w:rPr>
                <w:sz w:val="22"/>
                <w:szCs w:val="22"/>
              </w:rPr>
              <w:t>(année 2007)</w:t>
            </w:r>
          </w:p>
        </w:tc>
      </w:tr>
      <w:tr w:rsidR="0033408F" w:rsidRPr="00566ACB" w:rsidTr="0033408F">
        <w:trPr>
          <w:trHeight w:val="510"/>
        </w:trPr>
        <w:tc>
          <w:tcPr>
            <w:tcW w:w="1713" w:type="dxa"/>
            <w:vAlign w:val="center"/>
          </w:tcPr>
          <w:p w:rsidR="0033408F" w:rsidRPr="00566ACB" w:rsidRDefault="0033408F" w:rsidP="0033408F">
            <w:pPr>
              <w:pStyle w:val="NormalWeb"/>
              <w:spacing w:before="0" w:beforeAutospacing="0" w:after="0" w:afterAutospacing="0"/>
              <w:rPr>
                <w:rFonts w:ascii="Arial" w:hAnsi="Arial" w:cs="Arial"/>
                <w:b/>
                <w:sz w:val="20"/>
                <w:szCs w:val="20"/>
              </w:rPr>
            </w:pPr>
            <w:r w:rsidRPr="00566ACB">
              <w:rPr>
                <w:rFonts w:ascii="Arial" w:hAnsi="Arial" w:cs="Arial"/>
                <w:b/>
                <w:sz w:val="20"/>
                <w:szCs w:val="20"/>
              </w:rPr>
              <w:t>Patère</w:t>
            </w:r>
          </w:p>
        </w:tc>
        <w:tc>
          <w:tcPr>
            <w:tcW w:w="2178"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ABS 39g</w:t>
            </w:r>
          </w:p>
        </w:tc>
        <w:tc>
          <w:tcPr>
            <w:tcW w:w="2179"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ABS 32g</w:t>
            </w:r>
          </w:p>
        </w:tc>
        <w:tc>
          <w:tcPr>
            <w:tcW w:w="2172"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PC 40g</w:t>
            </w:r>
          </w:p>
        </w:tc>
        <w:tc>
          <w:tcPr>
            <w:tcW w:w="2172"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PC 38g</w:t>
            </w:r>
          </w:p>
        </w:tc>
      </w:tr>
      <w:tr w:rsidR="0033408F" w:rsidRPr="00566ACB" w:rsidTr="0033408F">
        <w:trPr>
          <w:trHeight w:val="510"/>
        </w:trPr>
        <w:tc>
          <w:tcPr>
            <w:tcW w:w="1713" w:type="dxa"/>
            <w:vAlign w:val="center"/>
          </w:tcPr>
          <w:p w:rsidR="0033408F" w:rsidRPr="00566ACB" w:rsidRDefault="0033408F" w:rsidP="0033408F">
            <w:pPr>
              <w:pStyle w:val="NormalWeb"/>
              <w:spacing w:before="0" w:beforeAutospacing="0" w:after="0" w:afterAutospacing="0"/>
              <w:rPr>
                <w:rFonts w:ascii="Arial" w:hAnsi="Arial" w:cs="Arial"/>
                <w:b/>
                <w:sz w:val="20"/>
                <w:szCs w:val="20"/>
              </w:rPr>
            </w:pPr>
            <w:r w:rsidRPr="00566ACB">
              <w:rPr>
                <w:rFonts w:ascii="Arial" w:hAnsi="Arial" w:cs="Arial"/>
                <w:b/>
                <w:sz w:val="20"/>
                <w:szCs w:val="20"/>
              </w:rPr>
              <w:t>Bloc de jonction</w:t>
            </w:r>
          </w:p>
        </w:tc>
        <w:tc>
          <w:tcPr>
            <w:tcW w:w="2178"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ABS 11g</w:t>
            </w:r>
          </w:p>
        </w:tc>
        <w:tc>
          <w:tcPr>
            <w:tcW w:w="2179"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ABS 11g</w:t>
            </w:r>
          </w:p>
        </w:tc>
        <w:tc>
          <w:tcPr>
            <w:tcW w:w="2172"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ABS 10g</w:t>
            </w:r>
          </w:p>
        </w:tc>
        <w:tc>
          <w:tcPr>
            <w:tcW w:w="2172"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2 ABS 3</w:t>
            </w:r>
          </w:p>
        </w:tc>
      </w:tr>
      <w:tr w:rsidR="0033408F" w:rsidRPr="00566ACB" w:rsidTr="0033408F">
        <w:trPr>
          <w:trHeight w:val="510"/>
        </w:trPr>
        <w:tc>
          <w:tcPr>
            <w:tcW w:w="1713" w:type="dxa"/>
            <w:vAlign w:val="center"/>
          </w:tcPr>
          <w:p w:rsidR="0033408F" w:rsidRPr="00566ACB" w:rsidRDefault="0033408F" w:rsidP="0033408F">
            <w:pPr>
              <w:pStyle w:val="NormalWeb"/>
              <w:spacing w:before="0" w:beforeAutospacing="0" w:after="0" w:afterAutospacing="0"/>
              <w:rPr>
                <w:rFonts w:ascii="Arial" w:hAnsi="Arial" w:cs="Arial"/>
                <w:b/>
                <w:sz w:val="20"/>
                <w:szCs w:val="20"/>
              </w:rPr>
            </w:pPr>
            <w:r w:rsidRPr="00566ACB">
              <w:rPr>
                <w:rFonts w:ascii="Arial" w:hAnsi="Arial" w:cs="Arial"/>
                <w:b/>
                <w:sz w:val="20"/>
                <w:szCs w:val="20"/>
              </w:rPr>
              <w:t>Corps</w:t>
            </w:r>
          </w:p>
        </w:tc>
        <w:tc>
          <w:tcPr>
            <w:tcW w:w="2178"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ABS 108g</w:t>
            </w:r>
          </w:p>
        </w:tc>
        <w:tc>
          <w:tcPr>
            <w:tcW w:w="2179"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ABS 103g</w:t>
            </w:r>
          </w:p>
        </w:tc>
        <w:tc>
          <w:tcPr>
            <w:tcW w:w="2172"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PC 114g</w:t>
            </w:r>
          </w:p>
        </w:tc>
        <w:tc>
          <w:tcPr>
            <w:tcW w:w="2172"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PC 45g</w:t>
            </w:r>
          </w:p>
        </w:tc>
      </w:tr>
      <w:tr w:rsidR="0033408F" w:rsidRPr="00566ACB" w:rsidTr="0033408F">
        <w:trPr>
          <w:trHeight w:val="510"/>
        </w:trPr>
        <w:tc>
          <w:tcPr>
            <w:tcW w:w="1713" w:type="dxa"/>
            <w:vAlign w:val="center"/>
          </w:tcPr>
          <w:p w:rsidR="0033408F" w:rsidRPr="00566ACB" w:rsidRDefault="0033408F" w:rsidP="0033408F">
            <w:pPr>
              <w:pStyle w:val="NormalWeb"/>
              <w:spacing w:before="0" w:beforeAutospacing="0" w:after="0" w:afterAutospacing="0"/>
              <w:rPr>
                <w:rFonts w:ascii="Arial" w:hAnsi="Arial" w:cs="Arial"/>
                <w:b/>
                <w:sz w:val="20"/>
                <w:szCs w:val="20"/>
              </w:rPr>
            </w:pPr>
            <w:r w:rsidRPr="00566ACB">
              <w:rPr>
                <w:rFonts w:ascii="Arial" w:hAnsi="Arial" w:cs="Arial"/>
                <w:b/>
                <w:sz w:val="20"/>
                <w:szCs w:val="20"/>
              </w:rPr>
              <w:t>Réflecteur</w:t>
            </w:r>
          </w:p>
        </w:tc>
        <w:tc>
          <w:tcPr>
            <w:tcW w:w="2178"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PC 61g</w:t>
            </w:r>
          </w:p>
        </w:tc>
        <w:tc>
          <w:tcPr>
            <w:tcW w:w="2179"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PC 59g</w:t>
            </w:r>
          </w:p>
        </w:tc>
        <w:tc>
          <w:tcPr>
            <w:tcW w:w="2172"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PC 69g</w:t>
            </w:r>
          </w:p>
        </w:tc>
        <w:tc>
          <w:tcPr>
            <w:tcW w:w="2172"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PC 26g</w:t>
            </w:r>
          </w:p>
        </w:tc>
      </w:tr>
      <w:tr w:rsidR="0033408F" w:rsidRPr="00566ACB" w:rsidTr="0033408F">
        <w:trPr>
          <w:trHeight w:val="510"/>
        </w:trPr>
        <w:tc>
          <w:tcPr>
            <w:tcW w:w="1713" w:type="dxa"/>
            <w:vAlign w:val="center"/>
          </w:tcPr>
          <w:p w:rsidR="0033408F" w:rsidRPr="00566ACB" w:rsidRDefault="0033408F" w:rsidP="0033408F">
            <w:pPr>
              <w:pStyle w:val="NormalWeb"/>
              <w:spacing w:before="0" w:beforeAutospacing="0" w:after="0" w:afterAutospacing="0"/>
              <w:rPr>
                <w:rFonts w:ascii="Arial" w:hAnsi="Arial" w:cs="Arial"/>
                <w:b/>
                <w:sz w:val="20"/>
                <w:szCs w:val="20"/>
              </w:rPr>
            </w:pPr>
            <w:r w:rsidRPr="00566ACB">
              <w:rPr>
                <w:rFonts w:ascii="Arial" w:hAnsi="Arial" w:cs="Arial"/>
                <w:b/>
                <w:sz w:val="20"/>
                <w:szCs w:val="20"/>
              </w:rPr>
              <w:t>Visserie</w:t>
            </w:r>
          </w:p>
        </w:tc>
        <w:tc>
          <w:tcPr>
            <w:tcW w:w="2178"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Acier zingué 2,5g</w:t>
            </w:r>
          </w:p>
        </w:tc>
        <w:tc>
          <w:tcPr>
            <w:tcW w:w="2179"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Acier zingué 0,5g</w:t>
            </w:r>
          </w:p>
        </w:tc>
        <w:tc>
          <w:tcPr>
            <w:tcW w:w="2172"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Acier zingué 0,5g</w:t>
            </w:r>
          </w:p>
        </w:tc>
        <w:tc>
          <w:tcPr>
            <w:tcW w:w="2172"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Acier zingué 1g</w:t>
            </w:r>
          </w:p>
        </w:tc>
      </w:tr>
      <w:tr w:rsidR="0033408F" w:rsidRPr="00566ACB" w:rsidTr="0033408F">
        <w:trPr>
          <w:trHeight w:val="510"/>
        </w:trPr>
        <w:tc>
          <w:tcPr>
            <w:tcW w:w="1713" w:type="dxa"/>
            <w:vAlign w:val="center"/>
          </w:tcPr>
          <w:p w:rsidR="0033408F" w:rsidRPr="00566ACB" w:rsidRDefault="0033408F" w:rsidP="0033408F">
            <w:pPr>
              <w:pStyle w:val="NormalWeb"/>
              <w:spacing w:before="0" w:beforeAutospacing="0" w:after="0" w:afterAutospacing="0"/>
              <w:rPr>
                <w:rFonts w:ascii="Arial" w:hAnsi="Arial" w:cs="Arial"/>
                <w:b/>
                <w:sz w:val="20"/>
                <w:szCs w:val="20"/>
              </w:rPr>
            </w:pPr>
            <w:r w:rsidRPr="00566ACB">
              <w:rPr>
                <w:rFonts w:ascii="Arial" w:hAnsi="Arial" w:cs="Arial"/>
                <w:b/>
                <w:sz w:val="20"/>
                <w:szCs w:val="20"/>
              </w:rPr>
              <w:t>Diffuseur</w:t>
            </w:r>
          </w:p>
        </w:tc>
        <w:tc>
          <w:tcPr>
            <w:tcW w:w="2178"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PC 103g</w:t>
            </w:r>
          </w:p>
        </w:tc>
        <w:tc>
          <w:tcPr>
            <w:tcW w:w="2179"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PC 99</w:t>
            </w:r>
          </w:p>
        </w:tc>
        <w:tc>
          <w:tcPr>
            <w:tcW w:w="2172"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PC 93g</w:t>
            </w:r>
          </w:p>
        </w:tc>
        <w:tc>
          <w:tcPr>
            <w:tcW w:w="2172"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PMMA 197g</w:t>
            </w:r>
          </w:p>
        </w:tc>
      </w:tr>
      <w:tr w:rsidR="0033408F" w:rsidRPr="00566ACB" w:rsidTr="0033408F">
        <w:trPr>
          <w:trHeight w:val="510"/>
        </w:trPr>
        <w:tc>
          <w:tcPr>
            <w:tcW w:w="1713" w:type="dxa"/>
            <w:vAlign w:val="center"/>
          </w:tcPr>
          <w:p w:rsidR="0033408F" w:rsidRPr="00566ACB" w:rsidRDefault="0033408F" w:rsidP="0033408F">
            <w:pPr>
              <w:pStyle w:val="NormalWeb"/>
              <w:spacing w:before="0" w:beforeAutospacing="0" w:after="0" w:afterAutospacing="0"/>
              <w:rPr>
                <w:rFonts w:ascii="Arial" w:hAnsi="Arial" w:cs="Arial"/>
                <w:b/>
                <w:sz w:val="20"/>
                <w:szCs w:val="20"/>
              </w:rPr>
            </w:pPr>
            <w:r w:rsidRPr="00566ACB">
              <w:rPr>
                <w:rFonts w:ascii="Arial" w:hAnsi="Arial" w:cs="Arial"/>
                <w:b/>
                <w:sz w:val="20"/>
                <w:szCs w:val="20"/>
              </w:rPr>
              <w:t>Lampe témoin</w:t>
            </w:r>
          </w:p>
        </w:tc>
        <w:tc>
          <w:tcPr>
            <w:tcW w:w="2178"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2g</w:t>
            </w:r>
          </w:p>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Incandescant</w:t>
            </w:r>
          </w:p>
        </w:tc>
        <w:tc>
          <w:tcPr>
            <w:tcW w:w="2179"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E 10 1,5</w:t>
            </w:r>
          </w:p>
        </w:tc>
        <w:tc>
          <w:tcPr>
            <w:tcW w:w="2172"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2 Leds vertes</w:t>
            </w:r>
          </w:p>
        </w:tc>
        <w:tc>
          <w:tcPr>
            <w:tcW w:w="2172"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2 Leds vertes</w:t>
            </w:r>
          </w:p>
        </w:tc>
      </w:tr>
      <w:tr w:rsidR="0033408F" w:rsidRPr="00566ACB" w:rsidTr="0033408F">
        <w:trPr>
          <w:trHeight w:val="510"/>
        </w:trPr>
        <w:tc>
          <w:tcPr>
            <w:tcW w:w="1713" w:type="dxa"/>
            <w:vAlign w:val="center"/>
          </w:tcPr>
          <w:p w:rsidR="0033408F" w:rsidRPr="00566ACB" w:rsidRDefault="0033408F" w:rsidP="0033408F">
            <w:pPr>
              <w:pStyle w:val="NormalWeb"/>
              <w:spacing w:before="0" w:beforeAutospacing="0" w:after="0" w:afterAutospacing="0"/>
              <w:rPr>
                <w:rFonts w:ascii="Arial" w:hAnsi="Arial" w:cs="Arial"/>
                <w:b/>
                <w:sz w:val="20"/>
                <w:szCs w:val="20"/>
              </w:rPr>
            </w:pPr>
            <w:r w:rsidRPr="00566ACB">
              <w:rPr>
                <w:rFonts w:ascii="Arial" w:hAnsi="Arial" w:cs="Arial"/>
                <w:b/>
                <w:sz w:val="20"/>
                <w:szCs w:val="20"/>
              </w:rPr>
              <w:t>Lampe de secours</w:t>
            </w:r>
          </w:p>
        </w:tc>
        <w:tc>
          <w:tcPr>
            <w:tcW w:w="2178"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2g</w:t>
            </w:r>
          </w:p>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Incandescant</w:t>
            </w:r>
          </w:p>
        </w:tc>
        <w:tc>
          <w:tcPr>
            <w:tcW w:w="2179"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E 10 5g</w:t>
            </w:r>
          </w:p>
        </w:tc>
        <w:tc>
          <w:tcPr>
            <w:tcW w:w="2172"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1 Tube CCFL 1g</w:t>
            </w:r>
          </w:p>
        </w:tc>
        <w:tc>
          <w:tcPr>
            <w:tcW w:w="2172"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2 Leds vertes</w:t>
            </w:r>
          </w:p>
        </w:tc>
      </w:tr>
      <w:tr w:rsidR="0033408F" w:rsidRPr="00566ACB" w:rsidTr="0033408F">
        <w:trPr>
          <w:trHeight w:val="510"/>
        </w:trPr>
        <w:tc>
          <w:tcPr>
            <w:tcW w:w="1713" w:type="dxa"/>
            <w:vAlign w:val="center"/>
          </w:tcPr>
          <w:p w:rsidR="0033408F" w:rsidRPr="00566ACB" w:rsidRDefault="0033408F" w:rsidP="0033408F">
            <w:pPr>
              <w:pStyle w:val="NormalWeb"/>
              <w:spacing w:before="0" w:beforeAutospacing="0" w:after="0" w:afterAutospacing="0"/>
              <w:rPr>
                <w:rFonts w:ascii="Arial" w:hAnsi="Arial" w:cs="Arial"/>
                <w:b/>
                <w:sz w:val="20"/>
                <w:szCs w:val="20"/>
              </w:rPr>
            </w:pPr>
            <w:r w:rsidRPr="00566ACB">
              <w:rPr>
                <w:rFonts w:ascii="Arial" w:hAnsi="Arial" w:cs="Arial"/>
                <w:b/>
                <w:sz w:val="20"/>
                <w:szCs w:val="20"/>
              </w:rPr>
              <w:t>Batteries d'accumulateur</w:t>
            </w:r>
          </w:p>
        </w:tc>
        <w:tc>
          <w:tcPr>
            <w:tcW w:w="2178"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Ni-Cd 252,5g</w:t>
            </w:r>
          </w:p>
        </w:tc>
        <w:tc>
          <w:tcPr>
            <w:tcW w:w="2179"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Ni-Cd 246 g</w:t>
            </w:r>
          </w:p>
        </w:tc>
        <w:tc>
          <w:tcPr>
            <w:tcW w:w="2172"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Ni-Cd 135g</w:t>
            </w:r>
          </w:p>
        </w:tc>
        <w:tc>
          <w:tcPr>
            <w:tcW w:w="2172"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Ni-Cd 88g</w:t>
            </w:r>
          </w:p>
        </w:tc>
      </w:tr>
      <w:tr w:rsidR="0033408F" w:rsidRPr="00566ACB" w:rsidTr="0033408F">
        <w:trPr>
          <w:trHeight w:val="510"/>
        </w:trPr>
        <w:tc>
          <w:tcPr>
            <w:tcW w:w="1713" w:type="dxa"/>
            <w:vAlign w:val="center"/>
          </w:tcPr>
          <w:p w:rsidR="0033408F" w:rsidRPr="00566ACB" w:rsidRDefault="0033408F" w:rsidP="0033408F">
            <w:pPr>
              <w:pStyle w:val="NormalWeb"/>
              <w:spacing w:before="0" w:beforeAutospacing="0" w:after="0" w:afterAutospacing="0"/>
              <w:rPr>
                <w:rFonts w:ascii="Arial" w:hAnsi="Arial" w:cs="Arial"/>
                <w:b/>
                <w:sz w:val="20"/>
                <w:szCs w:val="20"/>
              </w:rPr>
            </w:pPr>
            <w:r w:rsidRPr="00566ACB">
              <w:rPr>
                <w:rFonts w:ascii="Arial" w:hAnsi="Arial" w:cs="Arial"/>
                <w:b/>
                <w:sz w:val="20"/>
                <w:szCs w:val="20"/>
              </w:rPr>
              <w:t>Circuit imprimé</w:t>
            </w:r>
          </w:p>
        </w:tc>
        <w:tc>
          <w:tcPr>
            <w:tcW w:w="2178"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Epoxy/Cuivre 52g</w:t>
            </w:r>
          </w:p>
        </w:tc>
        <w:tc>
          <w:tcPr>
            <w:tcW w:w="2179"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Epoxy/Cuivre 44g</w:t>
            </w:r>
          </w:p>
        </w:tc>
        <w:tc>
          <w:tcPr>
            <w:tcW w:w="2172"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Epoxy/Cuivre 24,5g</w:t>
            </w:r>
          </w:p>
        </w:tc>
        <w:tc>
          <w:tcPr>
            <w:tcW w:w="2172"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Epoxy/Cuivre 14g</w:t>
            </w:r>
          </w:p>
        </w:tc>
      </w:tr>
      <w:tr w:rsidR="0033408F" w:rsidRPr="00566ACB" w:rsidTr="0033408F">
        <w:trPr>
          <w:trHeight w:val="510"/>
        </w:trPr>
        <w:tc>
          <w:tcPr>
            <w:tcW w:w="1713" w:type="dxa"/>
            <w:vAlign w:val="center"/>
          </w:tcPr>
          <w:p w:rsidR="0033408F" w:rsidRPr="00566ACB" w:rsidRDefault="0033408F" w:rsidP="0033408F">
            <w:pPr>
              <w:pStyle w:val="NormalWeb"/>
              <w:spacing w:before="0" w:beforeAutospacing="0" w:after="0" w:afterAutospacing="0"/>
              <w:rPr>
                <w:rFonts w:ascii="Arial" w:hAnsi="Arial" w:cs="Arial"/>
                <w:b/>
                <w:sz w:val="20"/>
                <w:szCs w:val="20"/>
              </w:rPr>
            </w:pPr>
            <w:r w:rsidRPr="00566ACB">
              <w:rPr>
                <w:rFonts w:ascii="Arial" w:hAnsi="Arial" w:cs="Arial"/>
                <w:b/>
                <w:sz w:val="20"/>
                <w:szCs w:val="20"/>
              </w:rPr>
              <w:t>Composants électroniques</w:t>
            </w:r>
          </w:p>
        </w:tc>
        <w:tc>
          <w:tcPr>
            <w:tcW w:w="2178"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214g</w:t>
            </w:r>
          </w:p>
        </w:tc>
        <w:tc>
          <w:tcPr>
            <w:tcW w:w="2179"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183g</w:t>
            </w:r>
          </w:p>
        </w:tc>
        <w:tc>
          <w:tcPr>
            <w:tcW w:w="2172"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48g</w:t>
            </w:r>
          </w:p>
        </w:tc>
        <w:tc>
          <w:tcPr>
            <w:tcW w:w="2172"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14g</w:t>
            </w:r>
          </w:p>
        </w:tc>
      </w:tr>
      <w:tr w:rsidR="0033408F" w:rsidRPr="00566ACB" w:rsidTr="0033408F">
        <w:trPr>
          <w:trHeight w:val="510"/>
        </w:trPr>
        <w:tc>
          <w:tcPr>
            <w:tcW w:w="1713" w:type="dxa"/>
            <w:vAlign w:val="center"/>
          </w:tcPr>
          <w:p w:rsidR="0033408F" w:rsidRPr="00566ACB" w:rsidRDefault="0033408F" w:rsidP="0033408F">
            <w:pPr>
              <w:pStyle w:val="NormalWeb"/>
              <w:spacing w:before="0" w:beforeAutospacing="0" w:after="0" w:afterAutospacing="0"/>
              <w:rPr>
                <w:rFonts w:ascii="Arial" w:hAnsi="Arial" w:cs="Arial"/>
                <w:b/>
                <w:sz w:val="20"/>
                <w:szCs w:val="20"/>
              </w:rPr>
            </w:pPr>
            <w:r w:rsidRPr="00566ACB">
              <w:rPr>
                <w:rFonts w:ascii="Arial" w:hAnsi="Arial" w:cs="Arial"/>
                <w:b/>
                <w:sz w:val="20"/>
                <w:szCs w:val="20"/>
              </w:rPr>
              <w:t>Emballage</w:t>
            </w:r>
          </w:p>
        </w:tc>
        <w:tc>
          <w:tcPr>
            <w:tcW w:w="2178"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Carton 50g</w:t>
            </w:r>
          </w:p>
        </w:tc>
        <w:tc>
          <w:tcPr>
            <w:tcW w:w="2179"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Carton 33g</w:t>
            </w:r>
          </w:p>
        </w:tc>
        <w:tc>
          <w:tcPr>
            <w:tcW w:w="2172"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Carton 30g</w:t>
            </w:r>
          </w:p>
        </w:tc>
        <w:tc>
          <w:tcPr>
            <w:tcW w:w="2172"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Carton 124g + Papier de soie 3g</w:t>
            </w:r>
          </w:p>
        </w:tc>
      </w:tr>
      <w:tr w:rsidR="0033408F" w:rsidRPr="00566ACB" w:rsidTr="0033408F">
        <w:trPr>
          <w:trHeight w:val="510"/>
        </w:trPr>
        <w:tc>
          <w:tcPr>
            <w:tcW w:w="1713" w:type="dxa"/>
            <w:vAlign w:val="center"/>
          </w:tcPr>
          <w:p w:rsidR="0033408F" w:rsidRPr="00566ACB" w:rsidRDefault="0033408F" w:rsidP="0033408F">
            <w:pPr>
              <w:pStyle w:val="NormalWeb"/>
              <w:spacing w:before="0" w:beforeAutospacing="0" w:after="0" w:afterAutospacing="0"/>
              <w:rPr>
                <w:rFonts w:ascii="Arial" w:hAnsi="Arial" w:cs="Arial"/>
                <w:b/>
                <w:sz w:val="20"/>
                <w:szCs w:val="20"/>
              </w:rPr>
            </w:pPr>
            <w:r w:rsidRPr="00566ACB">
              <w:rPr>
                <w:rFonts w:ascii="Arial" w:hAnsi="Arial" w:cs="Arial"/>
                <w:b/>
                <w:sz w:val="20"/>
                <w:szCs w:val="20"/>
              </w:rPr>
              <w:t>Notice</w:t>
            </w:r>
          </w:p>
        </w:tc>
        <w:tc>
          <w:tcPr>
            <w:tcW w:w="2178"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Papier 6g</w:t>
            </w:r>
          </w:p>
        </w:tc>
        <w:tc>
          <w:tcPr>
            <w:tcW w:w="2179"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Papier 5g</w:t>
            </w:r>
          </w:p>
        </w:tc>
        <w:tc>
          <w:tcPr>
            <w:tcW w:w="2172"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Papier 5g</w:t>
            </w:r>
          </w:p>
        </w:tc>
        <w:tc>
          <w:tcPr>
            <w:tcW w:w="2172"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Papier 5g</w:t>
            </w:r>
          </w:p>
        </w:tc>
      </w:tr>
      <w:tr w:rsidR="0033408F" w:rsidRPr="00566ACB" w:rsidTr="0033408F">
        <w:trPr>
          <w:trHeight w:val="510"/>
        </w:trPr>
        <w:tc>
          <w:tcPr>
            <w:tcW w:w="1713" w:type="dxa"/>
            <w:vAlign w:val="center"/>
          </w:tcPr>
          <w:p w:rsidR="0033408F" w:rsidRPr="00566ACB" w:rsidRDefault="0033408F" w:rsidP="0033408F">
            <w:pPr>
              <w:pStyle w:val="NormalWeb"/>
              <w:spacing w:before="0" w:beforeAutospacing="0" w:after="0" w:afterAutospacing="0"/>
              <w:rPr>
                <w:rFonts w:ascii="Arial" w:hAnsi="Arial" w:cs="Arial"/>
                <w:b/>
                <w:sz w:val="20"/>
                <w:szCs w:val="20"/>
              </w:rPr>
            </w:pPr>
            <w:r w:rsidRPr="00566ACB">
              <w:rPr>
                <w:rFonts w:ascii="Arial" w:hAnsi="Arial" w:cs="Arial"/>
                <w:b/>
                <w:sz w:val="20"/>
                <w:szCs w:val="20"/>
              </w:rPr>
              <w:t>Degré de Protection IP/IK</w:t>
            </w:r>
          </w:p>
        </w:tc>
        <w:tc>
          <w:tcPr>
            <w:tcW w:w="2178"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42 /05</w:t>
            </w:r>
          </w:p>
        </w:tc>
        <w:tc>
          <w:tcPr>
            <w:tcW w:w="2179"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42 /07</w:t>
            </w:r>
          </w:p>
        </w:tc>
        <w:tc>
          <w:tcPr>
            <w:tcW w:w="2172"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42 / 07</w:t>
            </w:r>
          </w:p>
        </w:tc>
        <w:tc>
          <w:tcPr>
            <w:tcW w:w="2172"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42 / 07</w:t>
            </w:r>
          </w:p>
        </w:tc>
      </w:tr>
      <w:tr w:rsidR="0033408F" w:rsidRPr="00566ACB" w:rsidTr="0033408F">
        <w:trPr>
          <w:trHeight w:val="510"/>
        </w:trPr>
        <w:tc>
          <w:tcPr>
            <w:tcW w:w="1713" w:type="dxa"/>
            <w:vAlign w:val="center"/>
          </w:tcPr>
          <w:p w:rsidR="0033408F" w:rsidRPr="00566ACB" w:rsidRDefault="0033408F" w:rsidP="0033408F">
            <w:pPr>
              <w:pStyle w:val="NormalWeb"/>
              <w:spacing w:before="0" w:beforeAutospacing="0" w:after="0" w:afterAutospacing="0"/>
              <w:rPr>
                <w:rFonts w:ascii="Arial" w:hAnsi="Arial" w:cs="Arial"/>
                <w:b/>
                <w:sz w:val="20"/>
                <w:szCs w:val="20"/>
              </w:rPr>
            </w:pPr>
            <w:r w:rsidRPr="00566ACB">
              <w:rPr>
                <w:rFonts w:ascii="Arial" w:hAnsi="Arial" w:cs="Arial"/>
                <w:b/>
                <w:sz w:val="20"/>
                <w:szCs w:val="20"/>
              </w:rPr>
              <w:t>Durée d'usage (Garantie)</w:t>
            </w:r>
          </w:p>
        </w:tc>
        <w:tc>
          <w:tcPr>
            <w:tcW w:w="2178"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2 ans</w:t>
            </w:r>
          </w:p>
        </w:tc>
        <w:tc>
          <w:tcPr>
            <w:tcW w:w="2179"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2 ans</w:t>
            </w:r>
          </w:p>
        </w:tc>
        <w:tc>
          <w:tcPr>
            <w:tcW w:w="2172"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4 ans</w:t>
            </w:r>
          </w:p>
        </w:tc>
        <w:tc>
          <w:tcPr>
            <w:tcW w:w="2172"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Garantie 4 ans pour les blocs et 2 ans pour les luminaires</w:t>
            </w:r>
          </w:p>
        </w:tc>
      </w:tr>
      <w:tr w:rsidR="0033408F" w:rsidRPr="00566ACB" w:rsidTr="0033408F">
        <w:trPr>
          <w:trHeight w:val="510"/>
        </w:trPr>
        <w:tc>
          <w:tcPr>
            <w:tcW w:w="1713" w:type="dxa"/>
            <w:vAlign w:val="center"/>
          </w:tcPr>
          <w:p w:rsidR="0033408F" w:rsidRPr="00566ACB" w:rsidRDefault="0033408F" w:rsidP="0033408F">
            <w:pPr>
              <w:pStyle w:val="NormalWeb"/>
              <w:spacing w:before="0" w:beforeAutospacing="0" w:after="0" w:afterAutospacing="0"/>
              <w:rPr>
                <w:rFonts w:ascii="Arial" w:hAnsi="Arial" w:cs="Arial"/>
                <w:b/>
                <w:sz w:val="20"/>
                <w:szCs w:val="20"/>
              </w:rPr>
            </w:pPr>
            <w:r w:rsidRPr="00566ACB">
              <w:rPr>
                <w:rFonts w:ascii="Arial" w:hAnsi="Arial" w:cs="Arial"/>
                <w:b/>
                <w:sz w:val="20"/>
                <w:szCs w:val="20"/>
              </w:rPr>
              <w:t>Puissance consommée</w:t>
            </w:r>
          </w:p>
        </w:tc>
        <w:tc>
          <w:tcPr>
            <w:tcW w:w="2178" w:type="dxa"/>
            <w:vAlign w:val="center"/>
          </w:tcPr>
          <w:p w:rsidR="0033408F" w:rsidRPr="00566ACB" w:rsidRDefault="00257328" w:rsidP="0033408F">
            <w:pPr>
              <w:pStyle w:val="NormalWeb"/>
              <w:spacing w:before="0" w:beforeAutospacing="0" w:after="0" w:afterAutospacing="0"/>
              <w:jc w:val="center"/>
              <w:rPr>
                <w:color w:val="FF0000"/>
                <w:sz w:val="22"/>
                <w:szCs w:val="22"/>
              </w:rPr>
            </w:pPr>
            <w:r>
              <w:rPr>
                <w:color w:val="FF0000"/>
                <w:sz w:val="22"/>
                <w:szCs w:val="22"/>
              </w:rPr>
              <w:t xml:space="preserve">7 </w:t>
            </w:r>
            <w:r w:rsidR="0033408F" w:rsidRPr="00566ACB">
              <w:rPr>
                <w:color w:val="FF0000"/>
                <w:sz w:val="22"/>
                <w:szCs w:val="22"/>
              </w:rPr>
              <w:t>W</w:t>
            </w:r>
          </w:p>
        </w:tc>
        <w:tc>
          <w:tcPr>
            <w:tcW w:w="2179" w:type="dxa"/>
            <w:vAlign w:val="center"/>
          </w:tcPr>
          <w:p w:rsidR="0033408F" w:rsidRPr="00566ACB" w:rsidRDefault="00257328" w:rsidP="0033408F">
            <w:pPr>
              <w:pStyle w:val="NormalWeb"/>
              <w:spacing w:before="0" w:beforeAutospacing="0" w:after="0" w:afterAutospacing="0"/>
              <w:jc w:val="center"/>
              <w:rPr>
                <w:color w:val="FF0000"/>
                <w:sz w:val="22"/>
                <w:szCs w:val="22"/>
              </w:rPr>
            </w:pPr>
            <w:r>
              <w:rPr>
                <w:color w:val="FF0000"/>
                <w:sz w:val="22"/>
                <w:szCs w:val="22"/>
              </w:rPr>
              <w:t>7</w:t>
            </w:r>
            <w:r w:rsidR="0033408F" w:rsidRPr="00566ACB">
              <w:rPr>
                <w:color w:val="FF0000"/>
                <w:sz w:val="22"/>
                <w:szCs w:val="22"/>
              </w:rPr>
              <w:t xml:space="preserve"> W</w:t>
            </w:r>
          </w:p>
        </w:tc>
        <w:tc>
          <w:tcPr>
            <w:tcW w:w="2172"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0,7 W</w:t>
            </w:r>
          </w:p>
        </w:tc>
        <w:tc>
          <w:tcPr>
            <w:tcW w:w="2172"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0,5 W</w:t>
            </w:r>
          </w:p>
        </w:tc>
      </w:tr>
      <w:tr w:rsidR="0033408F" w:rsidRPr="00566ACB" w:rsidTr="0033408F">
        <w:trPr>
          <w:trHeight w:val="510"/>
        </w:trPr>
        <w:tc>
          <w:tcPr>
            <w:tcW w:w="1713" w:type="dxa"/>
            <w:vAlign w:val="center"/>
          </w:tcPr>
          <w:p w:rsidR="0033408F" w:rsidRPr="00566ACB" w:rsidRDefault="0033408F" w:rsidP="0033408F">
            <w:pPr>
              <w:pStyle w:val="NormalWeb"/>
              <w:spacing w:before="0" w:beforeAutospacing="0" w:after="0" w:afterAutospacing="0"/>
              <w:rPr>
                <w:rFonts w:ascii="Arial" w:hAnsi="Arial" w:cs="Arial"/>
                <w:b/>
                <w:sz w:val="20"/>
                <w:szCs w:val="20"/>
              </w:rPr>
            </w:pPr>
            <w:r w:rsidRPr="00566ACB">
              <w:rPr>
                <w:rFonts w:ascii="Arial" w:hAnsi="Arial" w:cs="Arial"/>
                <w:b/>
                <w:sz w:val="20"/>
                <w:szCs w:val="20"/>
              </w:rPr>
              <w:t>Support Plafond</w:t>
            </w:r>
          </w:p>
        </w:tc>
        <w:tc>
          <w:tcPr>
            <w:tcW w:w="2178" w:type="dxa"/>
            <w:shd w:val="clear" w:color="auto" w:fill="A6A6A6"/>
            <w:vAlign w:val="center"/>
          </w:tcPr>
          <w:p w:rsidR="0033408F" w:rsidRPr="00566ACB" w:rsidRDefault="0033408F" w:rsidP="0033408F">
            <w:pPr>
              <w:pStyle w:val="NormalWeb"/>
              <w:spacing w:before="0" w:beforeAutospacing="0" w:after="0" w:afterAutospacing="0"/>
              <w:jc w:val="center"/>
              <w:rPr>
                <w:color w:val="FF0000"/>
                <w:sz w:val="22"/>
                <w:szCs w:val="22"/>
              </w:rPr>
            </w:pPr>
          </w:p>
        </w:tc>
        <w:tc>
          <w:tcPr>
            <w:tcW w:w="2179" w:type="dxa"/>
            <w:shd w:val="clear" w:color="auto" w:fill="A6A6A6"/>
            <w:vAlign w:val="center"/>
          </w:tcPr>
          <w:p w:rsidR="0033408F" w:rsidRPr="00566ACB" w:rsidRDefault="0033408F" w:rsidP="0033408F">
            <w:pPr>
              <w:pStyle w:val="NormalWeb"/>
              <w:spacing w:before="0" w:beforeAutospacing="0" w:after="0" w:afterAutospacing="0"/>
              <w:jc w:val="center"/>
              <w:rPr>
                <w:color w:val="FF0000"/>
                <w:sz w:val="22"/>
                <w:szCs w:val="22"/>
              </w:rPr>
            </w:pPr>
          </w:p>
        </w:tc>
        <w:tc>
          <w:tcPr>
            <w:tcW w:w="2172" w:type="dxa"/>
            <w:shd w:val="clear" w:color="auto" w:fill="A6A6A6"/>
            <w:vAlign w:val="center"/>
          </w:tcPr>
          <w:p w:rsidR="0033408F" w:rsidRPr="00566ACB" w:rsidRDefault="0033408F" w:rsidP="0033408F">
            <w:pPr>
              <w:pStyle w:val="NormalWeb"/>
              <w:spacing w:before="0" w:beforeAutospacing="0" w:after="0" w:afterAutospacing="0"/>
              <w:jc w:val="center"/>
              <w:rPr>
                <w:color w:val="FF0000"/>
                <w:sz w:val="22"/>
                <w:szCs w:val="22"/>
              </w:rPr>
            </w:pPr>
          </w:p>
        </w:tc>
        <w:tc>
          <w:tcPr>
            <w:tcW w:w="2172"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PMMA 25g</w:t>
            </w:r>
          </w:p>
        </w:tc>
      </w:tr>
      <w:tr w:rsidR="0033408F" w:rsidRPr="00566ACB" w:rsidTr="0033408F">
        <w:trPr>
          <w:trHeight w:val="510"/>
        </w:trPr>
        <w:tc>
          <w:tcPr>
            <w:tcW w:w="1713" w:type="dxa"/>
            <w:vAlign w:val="center"/>
          </w:tcPr>
          <w:p w:rsidR="0033408F" w:rsidRPr="00566ACB" w:rsidRDefault="0033408F" w:rsidP="0033408F">
            <w:pPr>
              <w:pStyle w:val="NormalWeb"/>
              <w:spacing w:before="0" w:beforeAutospacing="0" w:after="0" w:afterAutospacing="0"/>
              <w:rPr>
                <w:rFonts w:ascii="Arial" w:hAnsi="Arial" w:cs="Arial"/>
                <w:b/>
                <w:sz w:val="20"/>
                <w:szCs w:val="20"/>
              </w:rPr>
            </w:pPr>
            <w:r w:rsidRPr="00566ACB">
              <w:rPr>
                <w:rFonts w:ascii="Arial" w:hAnsi="Arial" w:cs="Arial"/>
                <w:b/>
                <w:sz w:val="20"/>
                <w:szCs w:val="20"/>
              </w:rPr>
              <w:t>Support Mural</w:t>
            </w:r>
          </w:p>
        </w:tc>
        <w:tc>
          <w:tcPr>
            <w:tcW w:w="2178" w:type="dxa"/>
            <w:shd w:val="clear" w:color="auto" w:fill="A6A6A6"/>
            <w:vAlign w:val="center"/>
          </w:tcPr>
          <w:p w:rsidR="0033408F" w:rsidRPr="00566ACB" w:rsidRDefault="0033408F" w:rsidP="0033408F">
            <w:pPr>
              <w:pStyle w:val="NormalWeb"/>
              <w:spacing w:before="0" w:beforeAutospacing="0" w:after="0" w:afterAutospacing="0"/>
              <w:jc w:val="center"/>
              <w:rPr>
                <w:color w:val="FF0000"/>
                <w:sz w:val="22"/>
                <w:szCs w:val="22"/>
              </w:rPr>
            </w:pPr>
          </w:p>
        </w:tc>
        <w:tc>
          <w:tcPr>
            <w:tcW w:w="2179" w:type="dxa"/>
            <w:shd w:val="clear" w:color="auto" w:fill="A6A6A6"/>
            <w:vAlign w:val="center"/>
          </w:tcPr>
          <w:p w:rsidR="0033408F" w:rsidRPr="00566ACB" w:rsidRDefault="0033408F" w:rsidP="0033408F">
            <w:pPr>
              <w:pStyle w:val="NormalWeb"/>
              <w:spacing w:before="0" w:beforeAutospacing="0" w:after="0" w:afterAutospacing="0"/>
              <w:jc w:val="center"/>
              <w:rPr>
                <w:color w:val="FF0000"/>
                <w:sz w:val="22"/>
                <w:szCs w:val="22"/>
              </w:rPr>
            </w:pPr>
          </w:p>
        </w:tc>
        <w:tc>
          <w:tcPr>
            <w:tcW w:w="2172" w:type="dxa"/>
            <w:shd w:val="clear" w:color="auto" w:fill="A6A6A6"/>
            <w:vAlign w:val="center"/>
          </w:tcPr>
          <w:p w:rsidR="0033408F" w:rsidRPr="00566ACB" w:rsidRDefault="0033408F" w:rsidP="0033408F">
            <w:pPr>
              <w:pStyle w:val="NormalWeb"/>
              <w:spacing w:before="0" w:beforeAutospacing="0" w:after="0" w:afterAutospacing="0"/>
              <w:jc w:val="center"/>
              <w:rPr>
                <w:color w:val="FF0000"/>
                <w:sz w:val="22"/>
                <w:szCs w:val="22"/>
              </w:rPr>
            </w:pPr>
          </w:p>
        </w:tc>
        <w:tc>
          <w:tcPr>
            <w:tcW w:w="2172"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PMMA 21g</w:t>
            </w:r>
          </w:p>
        </w:tc>
      </w:tr>
      <w:tr w:rsidR="0033408F" w:rsidRPr="00566ACB" w:rsidTr="0033408F">
        <w:trPr>
          <w:trHeight w:val="510"/>
        </w:trPr>
        <w:tc>
          <w:tcPr>
            <w:tcW w:w="1713" w:type="dxa"/>
            <w:vAlign w:val="center"/>
          </w:tcPr>
          <w:p w:rsidR="0033408F" w:rsidRPr="00566ACB" w:rsidRDefault="0033408F" w:rsidP="0033408F">
            <w:pPr>
              <w:pStyle w:val="NormalWeb"/>
              <w:spacing w:before="0" w:beforeAutospacing="0" w:after="0" w:afterAutospacing="0"/>
              <w:rPr>
                <w:rFonts w:ascii="Arial" w:hAnsi="Arial" w:cs="Arial"/>
                <w:b/>
                <w:sz w:val="20"/>
                <w:szCs w:val="20"/>
              </w:rPr>
            </w:pPr>
            <w:r w:rsidRPr="00566ACB">
              <w:rPr>
                <w:rFonts w:ascii="Arial" w:hAnsi="Arial" w:cs="Arial"/>
                <w:b/>
                <w:sz w:val="20"/>
                <w:szCs w:val="20"/>
              </w:rPr>
              <w:t>Autonomie générale</w:t>
            </w:r>
          </w:p>
        </w:tc>
        <w:tc>
          <w:tcPr>
            <w:tcW w:w="2178"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1 h</w:t>
            </w:r>
          </w:p>
        </w:tc>
        <w:tc>
          <w:tcPr>
            <w:tcW w:w="2179"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1 h</w:t>
            </w:r>
          </w:p>
        </w:tc>
        <w:tc>
          <w:tcPr>
            <w:tcW w:w="2172"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1 h</w:t>
            </w:r>
          </w:p>
        </w:tc>
        <w:tc>
          <w:tcPr>
            <w:tcW w:w="2172"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1 h</w:t>
            </w:r>
          </w:p>
        </w:tc>
      </w:tr>
      <w:tr w:rsidR="0033408F" w:rsidRPr="00566ACB" w:rsidTr="0033408F">
        <w:trPr>
          <w:trHeight w:val="510"/>
        </w:trPr>
        <w:tc>
          <w:tcPr>
            <w:tcW w:w="1713" w:type="dxa"/>
            <w:vAlign w:val="center"/>
          </w:tcPr>
          <w:p w:rsidR="0033408F" w:rsidRPr="00566ACB" w:rsidRDefault="0033408F" w:rsidP="0033408F">
            <w:pPr>
              <w:pStyle w:val="NormalWeb"/>
              <w:spacing w:before="0" w:beforeAutospacing="0" w:after="0" w:afterAutospacing="0"/>
              <w:rPr>
                <w:rFonts w:ascii="Arial" w:hAnsi="Arial" w:cs="Arial"/>
                <w:b/>
                <w:sz w:val="20"/>
                <w:szCs w:val="20"/>
              </w:rPr>
            </w:pPr>
            <w:r w:rsidRPr="00566ACB">
              <w:rPr>
                <w:rFonts w:ascii="Arial" w:hAnsi="Arial" w:cs="Arial"/>
                <w:b/>
                <w:sz w:val="20"/>
                <w:szCs w:val="20"/>
              </w:rPr>
              <w:t>Masse totale</w:t>
            </w:r>
          </w:p>
        </w:tc>
        <w:tc>
          <w:tcPr>
            <w:tcW w:w="2178"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0,847 kg (Hors emballage)</w:t>
            </w:r>
          </w:p>
        </w:tc>
        <w:tc>
          <w:tcPr>
            <w:tcW w:w="2179"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0,784 kg (Hors emballage)</w:t>
            </w:r>
          </w:p>
        </w:tc>
        <w:tc>
          <w:tcPr>
            <w:tcW w:w="2172"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0,535 kg (Hors emballage)</w:t>
            </w:r>
          </w:p>
        </w:tc>
        <w:tc>
          <w:tcPr>
            <w:tcW w:w="2172"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0,472 kg (Hors emballage)</w:t>
            </w:r>
          </w:p>
        </w:tc>
      </w:tr>
      <w:tr w:rsidR="0033408F" w:rsidRPr="00566ACB" w:rsidTr="0033408F">
        <w:trPr>
          <w:trHeight w:val="510"/>
        </w:trPr>
        <w:tc>
          <w:tcPr>
            <w:tcW w:w="1713" w:type="dxa"/>
            <w:vAlign w:val="center"/>
          </w:tcPr>
          <w:p w:rsidR="0033408F" w:rsidRPr="00566ACB" w:rsidRDefault="0033408F" w:rsidP="0033408F">
            <w:pPr>
              <w:pStyle w:val="NormalWeb"/>
              <w:spacing w:before="0" w:beforeAutospacing="0" w:after="0" w:afterAutospacing="0"/>
              <w:rPr>
                <w:rFonts w:ascii="Arial" w:hAnsi="Arial" w:cs="Arial"/>
                <w:b/>
                <w:sz w:val="20"/>
                <w:szCs w:val="20"/>
              </w:rPr>
            </w:pPr>
            <w:r w:rsidRPr="00566ACB">
              <w:rPr>
                <w:rFonts w:ascii="Arial" w:hAnsi="Arial" w:cs="Arial"/>
                <w:b/>
                <w:sz w:val="20"/>
                <w:szCs w:val="20"/>
              </w:rPr>
              <w:t>Flux lumineux</w:t>
            </w:r>
          </w:p>
        </w:tc>
        <w:tc>
          <w:tcPr>
            <w:tcW w:w="2178"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60 lumens</w:t>
            </w:r>
          </w:p>
        </w:tc>
        <w:tc>
          <w:tcPr>
            <w:tcW w:w="2179"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45 lumens</w:t>
            </w:r>
          </w:p>
        </w:tc>
        <w:tc>
          <w:tcPr>
            <w:tcW w:w="2172"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70 lumens</w:t>
            </w:r>
          </w:p>
        </w:tc>
        <w:tc>
          <w:tcPr>
            <w:tcW w:w="2172" w:type="dxa"/>
            <w:vAlign w:val="center"/>
          </w:tcPr>
          <w:p w:rsidR="0033408F" w:rsidRPr="00566ACB" w:rsidRDefault="0033408F" w:rsidP="0033408F">
            <w:pPr>
              <w:pStyle w:val="NormalWeb"/>
              <w:spacing w:before="0" w:beforeAutospacing="0" w:after="0" w:afterAutospacing="0"/>
              <w:jc w:val="center"/>
              <w:rPr>
                <w:color w:val="FF0000"/>
                <w:sz w:val="22"/>
                <w:szCs w:val="22"/>
              </w:rPr>
            </w:pPr>
            <w:r w:rsidRPr="00566ACB">
              <w:rPr>
                <w:color w:val="FF0000"/>
                <w:sz w:val="22"/>
                <w:szCs w:val="22"/>
              </w:rPr>
              <w:t>45 lumens</w:t>
            </w:r>
          </w:p>
        </w:tc>
      </w:tr>
    </w:tbl>
    <w:p w:rsidR="0033408F" w:rsidRPr="00566ACB" w:rsidRDefault="0033408F" w:rsidP="0033408F">
      <w:r w:rsidRPr="00566ACB">
        <w:br w:type="page"/>
      </w:r>
      <w:bookmarkStart w:id="14" w:name="_Toc275256220"/>
      <w:bookmarkStart w:id="15" w:name="_Toc275257651"/>
    </w:p>
    <w:p w:rsidR="0033408F" w:rsidRPr="00566ACB" w:rsidRDefault="0033408F" w:rsidP="00442577">
      <w:pPr>
        <w:pStyle w:val="Titre1"/>
      </w:pPr>
      <w:bookmarkStart w:id="16" w:name="_Toc279830515"/>
      <w:r w:rsidRPr="00566ACB">
        <w:lastRenderedPageBreak/>
        <w:t>T</w:t>
      </w:r>
      <w:r w:rsidR="00D5264A">
        <w:t>RAVAIL DEMANDÉ</w:t>
      </w:r>
      <w:bookmarkEnd w:id="16"/>
    </w:p>
    <w:p w:rsidR="0033408F" w:rsidRPr="00566ACB" w:rsidRDefault="0033408F" w:rsidP="00442577">
      <w:pPr>
        <w:pStyle w:val="Titre2"/>
      </w:pPr>
      <w:bookmarkStart w:id="17" w:name="_Toc279830516"/>
      <w:r w:rsidRPr="00566ACB">
        <w:t>Définir les évolutions constructives</w:t>
      </w:r>
      <w:bookmarkEnd w:id="14"/>
      <w:bookmarkEnd w:id="15"/>
      <w:bookmarkEnd w:id="17"/>
    </w:p>
    <w:p w:rsidR="0033408F" w:rsidRPr="00566ACB" w:rsidRDefault="0033408F" w:rsidP="0033408F">
      <w:pPr>
        <w:pStyle w:val="Question"/>
        <w:rPr>
          <w:lang w:val="fr-FR"/>
        </w:rPr>
      </w:pPr>
      <w:r w:rsidRPr="00566ACB">
        <w:rPr>
          <w:lang w:val="fr-FR"/>
        </w:rPr>
        <w:t>A partir du descriptif des différents modèles</w:t>
      </w:r>
      <w:r w:rsidR="009F1E75">
        <w:rPr>
          <w:lang w:val="fr-FR"/>
        </w:rPr>
        <w:t>, présenté sous forme de tableau</w:t>
      </w:r>
      <w:r w:rsidRPr="00566ACB">
        <w:rPr>
          <w:lang w:val="fr-FR"/>
        </w:rPr>
        <w:t xml:space="preserve">, </w:t>
      </w:r>
      <w:r w:rsidR="009F1E75">
        <w:rPr>
          <w:lang w:val="fr-FR"/>
        </w:rPr>
        <w:t>décrire quelles</w:t>
      </w:r>
      <w:r w:rsidRPr="00566ACB">
        <w:rPr>
          <w:lang w:val="fr-FR"/>
        </w:rPr>
        <w:t xml:space="preserve"> sont les évolutions constructives que l'on constate ?</w:t>
      </w:r>
    </w:p>
    <w:p w:rsidR="0033408F" w:rsidRPr="00566ACB" w:rsidRDefault="0033408F" w:rsidP="0033408F">
      <w:pPr>
        <w:pStyle w:val="Question"/>
        <w:numPr>
          <w:ilvl w:val="0"/>
          <w:numId w:val="0"/>
        </w:numPr>
        <w:ind w:left="720"/>
        <w:rPr>
          <w:color w:val="FF0000"/>
          <w:lang w:val="fr-FR"/>
        </w:rPr>
      </w:pPr>
      <w:r w:rsidRPr="00566ACB">
        <w:rPr>
          <w:color w:val="FF0000"/>
          <w:lang w:val="fr-FR"/>
        </w:rPr>
        <w:t xml:space="preserve">On constate une diminution de la masse </w:t>
      </w:r>
      <w:r w:rsidR="009F1E75">
        <w:rPr>
          <w:color w:val="FF0000"/>
          <w:lang w:val="fr-FR"/>
        </w:rPr>
        <w:t xml:space="preserve">globale du produit obtenue par la </w:t>
      </w:r>
      <w:r w:rsidRPr="00566ACB">
        <w:rPr>
          <w:color w:val="FF0000"/>
          <w:lang w:val="fr-FR"/>
        </w:rPr>
        <w:t>d</w:t>
      </w:r>
      <w:r w:rsidR="009F1E75">
        <w:rPr>
          <w:color w:val="FF0000"/>
          <w:lang w:val="fr-FR"/>
        </w:rPr>
        <w:t>iminution des masses respectives de chaque</w:t>
      </w:r>
      <w:r w:rsidRPr="00566ACB">
        <w:rPr>
          <w:color w:val="FF0000"/>
          <w:lang w:val="fr-FR"/>
        </w:rPr>
        <w:t xml:space="preserve"> composant, sauf pour le planète 60D où </w:t>
      </w:r>
      <w:r w:rsidR="009F1E75">
        <w:rPr>
          <w:color w:val="FF0000"/>
          <w:lang w:val="fr-FR"/>
        </w:rPr>
        <w:t xml:space="preserve">la masse de l'emballage carton a fortement augmentée. Pour ce dernier produit on notera que c'est le </w:t>
      </w:r>
      <w:r w:rsidRPr="00566ACB">
        <w:rPr>
          <w:color w:val="FF0000"/>
          <w:lang w:val="fr-FR"/>
        </w:rPr>
        <w:t xml:space="preserve">design </w:t>
      </w:r>
      <w:r w:rsidR="009F1E75">
        <w:rPr>
          <w:color w:val="FF0000"/>
          <w:lang w:val="fr-FR"/>
        </w:rPr>
        <w:t xml:space="preserve">qui </w:t>
      </w:r>
      <w:r w:rsidRPr="00566ACB">
        <w:rPr>
          <w:color w:val="FF0000"/>
          <w:lang w:val="fr-FR"/>
        </w:rPr>
        <w:t>a été privilégié (celui-ci se destine d'ailleurs plus aux E</w:t>
      </w:r>
      <w:r w:rsidR="009F1E75">
        <w:rPr>
          <w:color w:val="FF0000"/>
          <w:lang w:val="fr-FR"/>
        </w:rPr>
        <w:t>.</w:t>
      </w:r>
      <w:r w:rsidRPr="00566ACB">
        <w:rPr>
          <w:color w:val="FF0000"/>
          <w:lang w:val="fr-FR"/>
        </w:rPr>
        <w:t>R</w:t>
      </w:r>
      <w:r w:rsidR="009F1E75">
        <w:rPr>
          <w:color w:val="FF0000"/>
          <w:lang w:val="fr-FR"/>
        </w:rPr>
        <w:t>.</w:t>
      </w:r>
      <w:r w:rsidRPr="00566ACB">
        <w:rPr>
          <w:color w:val="FF0000"/>
          <w:lang w:val="fr-FR"/>
        </w:rPr>
        <w:t>P</w:t>
      </w:r>
      <w:r w:rsidR="009F1E75">
        <w:rPr>
          <w:color w:val="FF0000"/>
          <w:lang w:val="fr-FR"/>
        </w:rPr>
        <w:t>.</w:t>
      </w:r>
      <w:r w:rsidR="00C649B8">
        <w:rPr>
          <w:color w:val="FF0000"/>
          <w:lang w:val="fr-FR"/>
        </w:rPr>
        <w:t xml:space="preserve"> par son coté esthétique</w:t>
      </w:r>
      <w:r w:rsidRPr="00566ACB">
        <w:rPr>
          <w:color w:val="FF0000"/>
          <w:lang w:val="fr-FR"/>
        </w:rPr>
        <w:t xml:space="preserve"> qu'aux E</w:t>
      </w:r>
      <w:r w:rsidR="009F1E75">
        <w:rPr>
          <w:color w:val="FF0000"/>
          <w:lang w:val="fr-FR"/>
        </w:rPr>
        <w:t>.</w:t>
      </w:r>
      <w:r w:rsidRPr="00566ACB">
        <w:rPr>
          <w:color w:val="FF0000"/>
          <w:lang w:val="fr-FR"/>
        </w:rPr>
        <w:t>R</w:t>
      </w:r>
      <w:r w:rsidR="009F1E75">
        <w:rPr>
          <w:color w:val="FF0000"/>
          <w:lang w:val="fr-FR"/>
        </w:rPr>
        <w:t>.</w:t>
      </w:r>
      <w:r w:rsidRPr="00566ACB">
        <w:rPr>
          <w:color w:val="FF0000"/>
          <w:lang w:val="fr-FR"/>
        </w:rPr>
        <w:t>T</w:t>
      </w:r>
      <w:r w:rsidR="009F1E75">
        <w:rPr>
          <w:color w:val="FF0000"/>
          <w:lang w:val="fr-FR"/>
        </w:rPr>
        <w:t>.</w:t>
      </w:r>
      <w:r w:rsidR="00C649B8">
        <w:rPr>
          <w:color w:val="FF0000"/>
          <w:lang w:val="fr-FR"/>
        </w:rPr>
        <w:t xml:space="preserve"> où la résistance aux chocs est prépondérante</w:t>
      </w:r>
      <w:r w:rsidR="009F1E75">
        <w:rPr>
          <w:color w:val="FF0000"/>
          <w:lang w:val="fr-FR"/>
        </w:rPr>
        <w:t>).</w:t>
      </w:r>
    </w:p>
    <w:p w:rsidR="0033408F" w:rsidRDefault="0033408F" w:rsidP="0033408F">
      <w:pPr>
        <w:pStyle w:val="Question"/>
        <w:numPr>
          <w:ilvl w:val="0"/>
          <w:numId w:val="0"/>
        </w:numPr>
        <w:ind w:left="720"/>
        <w:rPr>
          <w:color w:val="FF0000"/>
          <w:lang w:val="fr-FR"/>
        </w:rPr>
      </w:pPr>
      <w:r w:rsidRPr="00566ACB">
        <w:rPr>
          <w:color w:val="FF0000"/>
          <w:lang w:val="fr-FR"/>
        </w:rPr>
        <w:t xml:space="preserve">On constate également la disparition </w:t>
      </w:r>
      <w:r w:rsidR="009F1E75">
        <w:rPr>
          <w:color w:val="FF0000"/>
          <w:lang w:val="fr-FR"/>
        </w:rPr>
        <w:t xml:space="preserve">progressive </w:t>
      </w:r>
      <w:r w:rsidRPr="00566ACB">
        <w:rPr>
          <w:color w:val="FF0000"/>
          <w:lang w:val="fr-FR"/>
        </w:rPr>
        <w:t>de l'utilisation du thermoplastique ABS au profit du PC ou du PMMA. Est-ce un choix écologique</w:t>
      </w:r>
      <w:r w:rsidR="00C649B8">
        <w:rPr>
          <w:color w:val="FF0000"/>
          <w:lang w:val="fr-FR"/>
        </w:rPr>
        <w:t>,</w:t>
      </w:r>
      <w:r w:rsidRPr="00566ACB">
        <w:rPr>
          <w:color w:val="FF0000"/>
          <w:lang w:val="fr-FR"/>
        </w:rPr>
        <w:t xml:space="preserve"> technologique </w:t>
      </w:r>
      <w:r w:rsidR="00C649B8">
        <w:rPr>
          <w:color w:val="FF0000"/>
          <w:lang w:val="fr-FR"/>
        </w:rPr>
        <w:t xml:space="preserve">ou technologique </w:t>
      </w:r>
      <w:r w:rsidR="009F1E75">
        <w:rPr>
          <w:color w:val="FF0000"/>
          <w:lang w:val="fr-FR"/>
        </w:rPr>
        <w:t xml:space="preserve">? Nous pouvons peut être obtenir un élément de réponse en </w:t>
      </w:r>
      <w:r w:rsidR="00C649B8">
        <w:rPr>
          <w:color w:val="FF0000"/>
          <w:lang w:val="fr-FR"/>
        </w:rPr>
        <w:t>comparant par l'intermédiaire du logiciel</w:t>
      </w:r>
      <w:r w:rsidR="009F1E75">
        <w:rPr>
          <w:color w:val="FF0000"/>
          <w:lang w:val="fr-FR"/>
        </w:rPr>
        <w:t xml:space="preserve"> </w:t>
      </w:r>
      <w:r w:rsidR="00C649B8">
        <w:rPr>
          <w:color w:val="FF0000"/>
          <w:lang w:val="fr-FR"/>
        </w:rPr>
        <w:t>B</w:t>
      </w:r>
      <w:r w:rsidR="009F1E75">
        <w:rPr>
          <w:color w:val="FF0000"/>
          <w:lang w:val="fr-FR"/>
        </w:rPr>
        <w:t xml:space="preserve">ilan </w:t>
      </w:r>
      <w:r w:rsidR="00C649B8">
        <w:rPr>
          <w:color w:val="FF0000"/>
          <w:lang w:val="fr-FR"/>
        </w:rPr>
        <w:t>P</w:t>
      </w:r>
      <w:r w:rsidR="009F1E75">
        <w:rPr>
          <w:color w:val="FF0000"/>
          <w:lang w:val="fr-FR"/>
        </w:rPr>
        <w:t>roduit</w:t>
      </w:r>
      <w:r w:rsidR="00C649B8">
        <w:rPr>
          <w:color w:val="FF0000"/>
          <w:lang w:val="fr-FR"/>
        </w:rPr>
        <w:t xml:space="preserve"> 2008</w:t>
      </w:r>
      <w:r w:rsidR="009F1E75">
        <w:rPr>
          <w:color w:val="FF0000"/>
          <w:lang w:val="fr-FR"/>
        </w:rPr>
        <w:t xml:space="preserve"> l'impact environnemental de 1kg de chacun de ces </w:t>
      </w:r>
      <w:r w:rsidR="00C649B8">
        <w:rPr>
          <w:color w:val="FF0000"/>
          <w:lang w:val="fr-FR"/>
        </w:rPr>
        <w:t>matériaux</w:t>
      </w:r>
      <w:r w:rsidR="009F1E75">
        <w:rPr>
          <w:color w:val="FF0000"/>
          <w:lang w:val="fr-FR"/>
        </w:rPr>
        <w:t>…</w:t>
      </w:r>
    </w:p>
    <w:p w:rsidR="00643F22" w:rsidRPr="00566ACB" w:rsidRDefault="00643F22" w:rsidP="0033408F">
      <w:pPr>
        <w:pStyle w:val="Question"/>
        <w:numPr>
          <w:ilvl w:val="0"/>
          <w:numId w:val="0"/>
        </w:numPr>
        <w:ind w:left="720"/>
        <w:rPr>
          <w:color w:val="FF0000"/>
          <w:lang w:val="fr-FR"/>
        </w:rPr>
      </w:pPr>
      <w:r w:rsidRPr="00643F22">
        <w:rPr>
          <w:noProof/>
          <w:color w:val="FF0000"/>
          <w:lang w:val="fr-FR" w:eastAsia="fr-FR"/>
        </w:rPr>
        <w:drawing>
          <wp:inline distT="0" distB="0" distL="0" distR="0">
            <wp:extent cx="4816967" cy="2711003"/>
            <wp:effectExtent l="19050" t="0" r="21733" b="0"/>
            <wp:docPr id="13" name="Graphique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33408F" w:rsidRPr="00566ACB" w:rsidRDefault="0033408F" w:rsidP="0033408F">
      <w:pPr>
        <w:pStyle w:val="Question"/>
        <w:numPr>
          <w:ilvl w:val="0"/>
          <w:numId w:val="0"/>
        </w:numPr>
        <w:ind w:left="720"/>
        <w:rPr>
          <w:color w:val="FF0000"/>
          <w:lang w:val="fr-FR"/>
        </w:rPr>
      </w:pPr>
      <w:r w:rsidRPr="00566ACB">
        <w:rPr>
          <w:color w:val="FF0000"/>
          <w:lang w:val="fr-FR"/>
        </w:rPr>
        <w:t>On constate</w:t>
      </w:r>
      <w:r w:rsidR="00643F22">
        <w:rPr>
          <w:color w:val="FF0000"/>
          <w:lang w:val="fr-FR"/>
        </w:rPr>
        <w:t>,</w:t>
      </w:r>
      <w:r w:rsidRPr="00566ACB">
        <w:rPr>
          <w:color w:val="FF0000"/>
          <w:lang w:val="fr-FR"/>
        </w:rPr>
        <w:t xml:space="preserve"> en dernier lieu</w:t>
      </w:r>
      <w:r w:rsidR="00643F22">
        <w:rPr>
          <w:color w:val="FF0000"/>
          <w:lang w:val="fr-FR"/>
        </w:rPr>
        <w:t>,</w:t>
      </w:r>
      <w:r w:rsidRPr="00566ACB">
        <w:rPr>
          <w:color w:val="FF0000"/>
          <w:lang w:val="fr-FR"/>
        </w:rPr>
        <w:t xml:space="preserve"> que la puissance consommée en phase d'utilisation </w:t>
      </w:r>
      <w:r w:rsidR="009F1E75">
        <w:rPr>
          <w:color w:val="FF0000"/>
          <w:lang w:val="fr-FR"/>
        </w:rPr>
        <w:t xml:space="preserve">a été divisée par 6 </w:t>
      </w:r>
      <w:r w:rsidRPr="00566ACB">
        <w:rPr>
          <w:color w:val="FF0000"/>
          <w:lang w:val="fr-FR"/>
        </w:rPr>
        <w:t>grâce aux choix des ampoules et aux progrès technologiques dans ce domaine.</w:t>
      </w:r>
      <w:r w:rsidR="00643F22">
        <w:rPr>
          <w:color w:val="FF0000"/>
          <w:lang w:val="fr-FR"/>
        </w:rPr>
        <w:t xml:space="preserve"> Le flux lumineux de chaque modèle suit d'ailleurs les évolutions constructives en </w:t>
      </w:r>
      <w:r w:rsidR="00257328">
        <w:rPr>
          <w:color w:val="FF0000"/>
          <w:lang w:val="fr-FR"/>
        </w:rPr>
        <w:t>termes</w:t>
      </w:r>
      <w:r w:rsidR="00643F22">
        <w:rPr>
          <w:color w:val="FF0000"/>
          <w:lang w:val="fr-FR"/>
        </w:rPr>
        <w:t xml:space="preserve"> de choix des technologies d'éclairage.</w:t>
      </w:r>
    </w:p>
    <w:p w:rsidR="0033408F" w:rsidRPr="00C649B8" w:rsidRDefault="00C649B8" w:rsidP="00442577">
      <w:pPr>
        <w:pStyle w:val="Titre2"/>
      </w:pPr>
      <w:bookmarkStart w:id="18" w:name="_Toc279830517"/>
      <w:r w:rsidRPr="00C649B8">
        <w:t>Information matériaux :</w:t>
      </w:r>
      <w:bookmarkEnd w:id="18"/>
    </w:p>
    <w:p w:rsidR="00C649B8" w:rsidRPr="00C649B8" w:rsidRDefault="00C649B8" w:rsidP="00C649B8">
      <w:pPr>
        <w:spacing w:after="60"/>
        <w:ind w:left="180"/>
        <w:jc w:val="both"/>
        <w:rPr>
          <w:i/>
          <w:sz w:val="20"/>
          <w:szCs w:val="20"/>
        </w:rPr>
      </w:pPr>
      <w:bookmarkStart w:id="19" w:name="_Toc275256221"/>
      <w:bookmarkStart w:id="20" w:name="_Toc275257652"/>
      <w:r w:rsidRPr="00C649B8">
        <w:rPr>
          <w:b/>
          <w:sz w:val="20"/>
          <w:szCs w:val="20"/>
          <w:u w:val="single"/>
        </w:rPr>
        <w:t>ABS :</w:t>
      </w:r>
      <w:r w:rsidRPr="00C649B8">
        <w:rPr>
          <w:sz w:val="20"/>
          <w:szCs w:val="20"/>
        </w:rPr>
        <w:t xml:space="preserve"> </w:t>
      </w:r>
      <w:r w:rsidRPr="00C649B8">
        <w:rPr>
          <w:i/>
          <w:sz w:val="20"/>
          <w:szCs w:val="20"/>
        </w:rPr>
        <w:t xml:space="preserve">ter polymère Acrylonitrile-Butadiène-Styrène découvert en 1946, matériau thermoplastique </w:t>
      </w:r>
      <w:bookmarkStart w:id="21" w:name="Polymères"/>
      <w:r w:rsidRPr="00C649B8">
        <w:rPr>
          <w:i/>
          <w:sz w:val="20"/>
          <w:szCs w:val="20"/>
        </w:rPr>
        <w:t>faisant partie de la famille des Polymères</w:t>
      </w:r>
      <w:bookmarkEnd w:id="21"/>
      <w:r w:rsidRPr="00C649B8">
        <w:rPr>
          <w:i/>
          <w:sz w:val="20"/>
          <w:szCs w:val="20"/>
        </w:rPr>
        <w:t xml:space="preserve"> styréniques. Cette famille englobe le polystyrène (PS) découvert en 1930, le polystyrène expansible (PSE) découvert en 1951.</w:t>
      </w:r>
    </w:p>
    <w:p w:rsidR="00C649B8" w:rsidRPr="00C649B8" w:rsidRDefault="00C649B8" w:rsidP="00C649B8">
      <w:pPr>
        <w:spacing w:after="60"/>
        <w:ind w:left="180"/>
        <w:jc w:val="both"/>
        <w:rPr>
          <w:i/>
          <w:sz w:val="20"/>
          <w:szCs w:val="20"/>
        </w:rPr>
      </w:pPr>
      <w:r w:rsidRPr="00C649B8">
        <w:rPr>
          <w:b/>
          <w:sz w:val="20"/>
          <w:szCs w:val="20"/>
          <w:u w:val="single"/>
        </w:rPr>
        <w:t>PC :</w:t>
      </w:r>
      <w:r w:rsidRPr="00C649B8">
        <w:rPr>
          <w:sz w:val="20"/>
          <w:szCs w:val="20"/>
        </w:rPr>
        <w:t xml:space="preserve"> </w:t>
      </w:r>
      <w:bookmarkStart w:id="22" w:name="Polycarbonate"/>
      <w:r w:rsidRPr="00C649B8">
        <w:rPr>
          <w:i/>
          <w:sz w:val="20"/>
          <w:szCs w:val="20"/>
        </w:rPr>
        <w:t>PolyCarbonate</w:t>
      </w:r>
      <w:bookmarkEnd w:id="22"/>
      <w:r w:rsidRPr="00C649B8">
        <w:rPr>
          <w:i/>
          <w:sz w:val="20"/>
          <w:szCs w:val="20"/>
        </w:rPr>
        <w:t>, matériau thermoplastique découvert en 1957, c'est un plastique "technique" extrêmement résistant aux chocs et possédant une bonne tenue à la chaleur.</w:t>
      </w:r>
    </w:p>
    <w:p w:rsidR="00C649B8" w:rsidRDefault="00C649B8" w:rsidP="00C649B8">
      <w:pPr>
        <w:spacing w:after="60"/>
        <w:ind w:left="180"/>
        <w:jc w:val="both"/>
        <w:rPr>
          <w:rFonts w:ascii="Calisto MT" w:eastAsia="Times New Roman" w:hAnsi="Calisto MT"/>
          <w:b/>
          <w:bCs/>
          <w:color w:val="80B606"/>
          <w:sz w:val="26"/>
          <w:szCs w:val="26"/>
        </w:rPr>
      </w:pPr>
      <w:r w:rsidRPr="00C649B8">
        <w:rPr>
          <w:b/>
          <w:bCs/>
          <w:sz w:val="20"/>
          <w:szCs w:val="20"/>
          <w:u w:val="single"/>
        </w:rPr>
        <w:t>PMMA :</w:t>
      </w:r>
      <w:r w:rsidRPr="00C649B8">
        <w:rPr>
          <w:b/>
          <w:bCs/>
          <w:sz w:val="20"/>
          <w:szCs w:val="20"/>
        </w:rPr>
        <w:t xml:space="preserve"> </w:t>
      </w:r>
      <w:r w:rsidRPr="00C649B8">
        <w:rPr>
          <w:i/>
          <w:sz w:val="20"/>
          <w:szCs w:val="20"/>
        </w:rPr>
        <w:t xml:space="preserve">Polyméthacrylate de méthyle, que les scientifiques paresseux appellent PMMA, est un </w:t>
      </w:r>
      <w:hyperlink r:id="rId15" w:history="1">
        <w:r w:rsidRPr="00C649B8">
          <w:rPr>
            <w:i/>
            <w:sz w:val="20"/>
            <w:szCs w:val="20"/>
          </w:rPr>
          <w:t>thermoplastique</w:t>
        </w:r>
      </w:hyperlink>
      <w:r w:rsidRPr="00C649B8">
        <w:rPr>
          <w:i/>
          <w:sz w:val="20"/>
          <w:szCs w:val="20"/>
        </w:rPr>
        <w:t xml:space="preserve"> transparent, utilisé pour remplacer le verre, pour des vitres incassables. La compagnie chimique Rohm and Haas fabrique des fenêtres en PMMA et l'appelle Plexiglas.</w:t>
      </w:r>
      <w:r>
        <w:br w:type="page"/>
      </w:r>
    </w:p>
    <w:p w:rsidR="00A92ADC" w:rsidRDefault="00A92ADC" w:rsidP="00442577">
      <w:pPr>
        <w:pStyle w:val="Titre2"/>
      </w:pPr>
      <w:bookmarkStart w:id="23" w:name="_Toc279830518"/>
      <w:r>
        <w:lastRenderedPageBreak/>
        <w:t xml:space="preserve">Réflexion sur </w:t>
      </w:r>
      <w:r w:rsidR="00D01FE3">
        <w:t xml:space="preserve">l'unité fonctionnelle et </w:t>
      </w:r>
      <w:r>
        <w:t>les flux de référence</w:t>
      </w:r>
      <w:bookmarkEnd w:id="23"/>
    </w:p>
    <w:p w:rsidR="00A92ADC" w:rsidRPr="00141EF8" w:rsidRDefault="00A92ADC" w:rsidP="00835B6E">
      <w:pPr>
        <w:spacing w:before="240"/>
        <w:ind w:firstLine="426"/>
        <w:rPr>
          <w:b/>
          <w:u w:val="single"/>
        </w:rPr>
      </w:pPr>
      <w:r w:rsidRPr="00141EF8">
        <w:rPr>
          <w:b/>
          <w:u w:val="single"/>
        </w:rPr>
        <w:t>Hypothèses d'étude à prendre en compte :</w:t>
      </w:r>
    </w:p>
    <w:p w:rsidR="00835B6E" w:rsidRDefault="00A92ADC" w:rsidP="00835B6E">
      <w:pPr>
        <w:pStyle w:val="Paragraphedeliste"/>
        <w:numPr>
          <w:ilvl w:val="0"/>
          <w:numId w:val="16"/>
        </w:numPr>
        <w:tabs>
          <w:tab w:val="clear" w:pos="720"/>
          <w:tab w:val="num" w:pos="1276"/>
        </w:tabs>
        <w:spacing w:after="0" w:line="276" w:lineRule="auto"/>
        <w:ind w:left="1276" w:hanging="283"/>
        <w:contextualSpacing w:val="0"/>
      </w:pPr>
      <w:r w:rsidRPr="00566ACB">
        <w:t xml:space="preserve">Etude réalisée sur </w:t>
      </w:r>
      <w:r>
        <w:t xml:space="preserve">2 </w:t>
      </w:r>
      <w:r w:rsidRPr="00566ACB">
        <w:t>ans pour chaque bloc et pour la fonction "Assurer l'éclairage de sécurité"</w:t>
      </w:r>
    </w:p>
    <w:p w:rsidR="00835B6E" w:rsidRDefault="00835B6E" w:rsidP="00835B6E">
      <w:pPr>
        <w:pStyle w:val="Paragraphedeliste"/>
        <w:spacing w:after="0" w:line="276" w:lineRule="auto"/>
        <w:ind w:left="1276"/>
        <w:contextualSpacing w:val="0"/>
      </w:pPr>
    </w:p>
    <w:p w:rsidR="00A92ADC" w:rsidRDefault="00A92ADC" w:rsidP="00835B6E">
      <w:pPr>
        <w:pStyle w:val="Paragraphedeliste"/>
        <w:numPr>
          <w:ilvl w:val="0"/>
          <w:numId w:val="16"/>
        </w:numPr>
        <w:tabs>
          <w:tab w:val="clear" w:pos="720"/>
          <w:tab w:val="num" w:pos="1276"/>
        </w:tabs>
        <w:spacing w:after="0" w:line="276" w:lineRule="auto"/>
        <w:ind w:left="1276" w:hanging="283"/>
        <w:contextualSpacing w:val="0"/>
      </w:pPr>
      <w:r w:rsidRPr="00835B6E">
        <w:rPr>
          <w:u w:val="single"/>
        </w:rPr>
        <w:t>Frontière d'étude :</w:t>
      </w:r>
      <w:r>
        <w:t xml:space="preserve"> </w:t>
      </w:r>
      <w:r w:rsidRPr="00566ACB">
        <w:t xml:space="preserve">Pas de prise en compte </w:t>
      </w:r>
      <w:r>
        <w:t>de la production des composants d'éclairage et des opérations de maintenance et de "re-lampage" pour</w:t>
      </w:r>
      <w:r w:rsidRPr="00566ACB">
        <w:t xml:space="preserve"> les 4 modèles</w:t>
      </w:r>
      <w:r>
        <w:t xml:space="preserve">. </w:t>
      </w:r>
    </w:p>
    <w:p w:rsidR="00A92ADC" w:rsidRDefault="00A92ADC" w:rsidP="00835B6E">
      <w:pPr>
        <w:pStyle w:val="Paragraphedeliste"/>
        <w:tabs>
          <w:tab w:val="num" w:pos="1276"/>
        </w:tabs>
        <w:spacing w:after="0" w:line="276" w:lineRule="auto"/>
        <w:ind w:left="1276"/>
        <w:contextualSpacing w:val="0"/>
      </w:pPr>
      <w:r>
        <w:t>Aucune donnée sur le transport des matières premières sur le site de fabrication ou des éventuels composants sous traités.</w:t>
      </w:r>
    </w:p>
    <w:p w:rsidR="00A92ADC" w:rsidRDefault="00A92ADC" w:rsidP="00835B6E">
      <w:pPr>
        <w:pStyle w:val="Paragraphedeliste"/>
        <w:tabs>
          <w:tab w:val="num" w:pos="1276"/>
        </w:tabs>
        <w:spacing w:after="0" w:line="276" w:lineRule="auto"/>
        <w:ind w:left="1276"/>
        <w:contextualSpacing w:val="0"/>
      </w:pPr>
      <w:r w:rsidRPr="00A92ADC">
        <w:t>La norme impose un cycle de décharge et de recharge des batteries tous les mois. Cette consommation énergétique sera négligée en première approche lors de la phase d'utilisation du produit.</w:t>
      </w:r>
    </w:p>
    <w:p w:rsidR="00835B6E" w:rsidRPr="00A92ADC" w:rsidRDefault="00835B6E" w:rsidP="00835B6E">
      <w:pPr>
        <w:tabs>
          <w:tab w:val="num" w:pos="1276"/>
        </w:tabs>
        <w:spacing w:after="0" w:line="276" w:lineRule="auto"/>
      </w:pPr>
    </w:p>
    <w:p w:rsidR="00A92ADC" w:rsidRPr="00DA3678" w:rsidRDefault="00A92ADC" w:rsidP="00835B6E">
      <w:pPr>
        <w:pStyle w:val="Paragraphedeliste"/>
        <w:numPr>
          <w:ilvl w:val="0"/>
          <w:numId w:val="16"/>
        </w:numPr>
        <w:tabs>
          <w:tab w:val="clear" w:pos="720"/>
          <w:tab w:val="num" w:pos="1276"/>
        </w:tabs>
        <w:spacing w:after="0" w:line="276" w:lineRule="auto"/>
        <w:ind w:left="1276" w:hanging="283"/>
        <w:contextualSpacing w:val="0"/>
      </w:pPr>
      <w:r w:rsidRPr="00257328">
        <w:rPr>
          <w:u w:val="single"/>
        </w:rPr>
        <w:t>Unité Fonctionnelle :</w:t>
      </w:r>
      <w:r>
        <w:t xml:space="preserve"> </w:t>
      </w:r>
      <w:r w:rsidRPr="00DA3678">
        <w:t xml:space="preserve">Dans notre cas </w:t>
      </w:r>
      <w:r>
        <w:t>d'étude,</w:t>
      </w:r>
      <w:r w:rsidRPr="00DA3678">
        <w:t xml:space="preserve"> suivant la réglementation, un BAES lors d’une coupure générale doit éclairer pendant 1h à 45 lumens</w:t>
      </w:r>
    </w:p>
    <w:p w:rsidR="00A92ADC" w:rsidRDefault="00A92ADC" w:rsidP="00835B6E">
      <w:pPr>
        <w:pStyle w:val="Paragraphedeliste"/>
        <w:tabs>
          <w:tab w:val="num" w:pos="1276"/>
        </w:tabs>
        <w:spacing w:after="0" w:line="276" w:lineRule="auto"/>
        <w:ind w:left="1276"/>
        <w:contextualSpacing w:val="0"/>
      </w:pPr>
      <w:r w:rsidRPr="00A92ADC">
        <w:t xml:space="preserve">Par conséquent, </w:t>
      </w:r>
      <w:r w:rsidRPr="00A92ADC">
        <w:rPr>
          <w:b/>
        </w:rPr>
        <w:t>UF = Baliser l’évacuation pendant 1h à 45 lumens, à tout moment pendant 2 ans</w:t>
      </w:r>
      <w:r w:rsidRPr="00A92ADC">
        <w:t>.</w:t>
      </w:r>
    </w:p>
    <w:p w:rsidR="00835B6E" w:rsidRPr="00A92ADC" w:rsidRDefault="00835B6E" w:rsidP="00835B6E">
      <w:pPr>
        <w:tabs>
          <w:tab w:val="num" w:pos="1276"/>
        </w:tabs>
        <w:spacing w:after="0" w:line="276" w:lineRule="auto"/>
      </w:pPr>
    </w:p>
    <w:p w:rsidR="00A45209" w:rsidRPr="00566ACB" w:rsidRDefault="00A45209" w:rsidP="00835B6E">
      <w:pPr>
        <w:pStyle w:val="Paragraphedeliste"/>
        <w:numPr>
          <w:ilvl w:val="0"/>
          <w:numId w:val="16"/>
        </w:numPr>
        <w:tabs>
          <w:tab w:val="clear" w:pos="720"/>
          <w:tab w:val="num" w:pos="1276"/>
        </w:tabs>
        <w:spacing w:after="0" w:line="276" w:lineRule="auto"/>
        <w:ind w:left="1276" w:hanging="283"/>
        <w:contextualSpacing w:val="0"/>
        <w:rPr>
          <w:u w:val="single"/>
        </w:rPr>
      </w:pPr>
      <w:r w:rsidRPr="00566ACB">
        <w:rPr>
          <w:u w:val="single"/>
        </w:rPr>
        <w:t>Scénario de transport en deux temps :</w:t>
      </w:r>
    </w:p>
    <w:p w:rsidR="00A45209" w:rsidRPr="00566ACB" w:rsidRDefault="00A45209" w:rsidP="00835B6E">
      <w:pPr>
        <w:pStyle w:val="Paragraphedeliste"/>
        <w:tabs>
          <w:tab w:val="num" w:pos="1276"/>
        </w:tabs>
        <w:spacing w:after="0"/>
        <w:ind w:left="1276"/>
      </w:pPr>
      <w:r w:rsidRPr="00566ACB">
        <w:t>1/ De l'usine de production vers les sites de distributions (438 km en moyenne)</w:t>
      </w:r>
    </w:p>
    <w:p w:rsidR="00A45209" w:rsidRDefault="00A45209" w:rsidP="00835B6E">
      <w:pPr>
        <w:pStyle w:val="Paragraphedeliste"/>
        <w:tabs>
          <w:tab w:val="num" w:pos="1276"/>
        </w:tabs>
        <w:spacing w:after="0"/>
        <w:ind w:left="1276"/>
      </w:pPr>
      <w:r w:rsidRPr="00566ACB">
        <w:t>2/ Du site de distribution au site d'installation (43km en moyenne)</w:t>
      </w:r>
    </w:p>
    <w:p w:rsidR="00835B6E" w:rsidRDefault="00835B6E" w:rsidP="00835B6E">
      <w:pPr>
        <w:pStyle w:val="Paragraphedeliste"/>
        <w:tabs>
          <w:tab w:val="num" w:pos="1276"/>
        </w:tabs>
        <w:spacing w:after="0"/>
        <w:ind w:left="1276"/>
      </w:pPr>
    </w:p>
    <w:p w:rsidR="00A92ADC" w:rsidRPr="00566ACB" w:rsidRDefault="00A92ADC" w:rsidP="00835B6E">
      <w:pPr>
        <w:pStyle w:val="Paragraphedeliste"/>
        <w:numPr>
          <w:ilvl w:val="0"/>
          <w:numId w:val="16"/>
        </w:numPr>
        <w:tabs>
          <w:tab w:val="clear" w:pos="720"/>
          <w:tab w:val="num" w:pos="1276"/>
        </w:tabs>
        <w:spacing w:after="0" w:line="276" w:lineRule="auto"/>
        <w:ind w:left="1276" w:hanging="283"/>
        <w:contextualSpacing w:val="0"/>
      </w:pPr>
      <w:r w:rsidRPr="00566ACB">
        <w:rPr>
          <w:u w:val="single"/>
        </w:rPr>
        <w:t>Scénario de fin de vie :</w:t>
      </w:r>
      <w:r w:rsidRPr="00566ACB">
        <w:t xml:space="preserve"> Déchets encombrants</w:t>
      </w:r>
    </w:p>
    <w:p w:rsidR="00A92ADC" w:rsidRDefault="00A92ADC" w:rsidP="00835B6E">
      <w:pPr>
        <w:pStyle w:val="Paragraphedeliste"/>
        <w:tabs>
          <w:tab w:val="num" w:pos="1276"/>
        </w:tabs>
        <w:spacing w:after="0"/>
        <w:ind w:left="1276" w:hanging="283"/>
      </w:pPr>
    </w:p>
    <w:p w:rsidR="00D01FE3" w:rsidRPr="00566ACB" w:rsidRDefault="00D01FE3" w:rsidP="00A92ADC">
      <w:pPr>
        <w:pStyle w:val="Paragraphedeliste"/>
        <w:spacing w:after="0"/>
        <w:ind w:left="1985"/>
      </w:pPr>
    </w:p>
    <w:p w:rsidR="00A92ADC" w:rsidRDefault="00A92ADC" w:rsidP="00A92ADC">
      <w:pPr>
        <w:pStyle w:val="Question"/>
        <w:rPr>
          <w:lang w:val="fr-FR"/>
        </w:rPr>
      </w:pPr>
      <w:r>
        <w:rPr>
          <w:lang w:val="fr-FR"/>
        </w:rPr>
        <w:t xml:space="preserve">Définir </w:t>
      </w:r>
      <w:r w:rsidR="00D01FE3">
        <w:rPr>
          <w:lang w:val="fr-FR"/>
        </w:rPr>
        <w:t>dans le tableau ci-dessous</w:t>
      </w:r>
      <w:r w:rsidR="00A45209">
        <w:rPr>
          <w:lang w:val="fr-FR"/>
        </w:rPr>
        <w:t>,</w:t>
      </w:r>
      <w:r>
        <w:rPr>
          <w:lang w:val="fr-FR"/>
        </w:rPr>
        <w:t xml:space="preserve"> à partir d</w:t>
      </w:r>
      <w:r w:rsidR="00D01FE3">
        <w:rPr>
          <w:lang w:val="fr-FR"/>
        </w:rPr>
        <w:t xml:space="preserve">e l'unité fonctionnelle </w:t>
      </w:r>
      <w:r w:rsidR="00A45209">
        <w:rPr>
          <w:lang w:val="fr-FR"/>
        </w:rPr>
        <w:t>et des durées d'usage des modèles,</w:t>
      </w:r>
      <w:r>
        <w:rPr>
          <w:lang w:val="fr-FR"/>
        </w:rPr>
        <w:t xml:space="preserve"> les flux de référence à prendre en compte </w:t>
      </w:r>
      <w:r w:rsidR="00D01FE3">
        <w:rPr>
          <w:lang w:val="fr-FR"/>
        </w:rPr>
        <w:t xml:space="preserve">pour chaque modèle </w:t>
      </w:r>
      <w:r>
        <w:rPr>
          <w:lang w:val="fr-FR"/>
        </w:rPr>
        <w:t>lors des Analyses de Cycle de Vie</w:t>
      </w:r>
      <w:r w:rsidR="005119B3">
        <w:rPr>
          <w:lang w:val="fr-FR"/>
        </w:rPr>
        <w:t>.</w:t>
      </w:r>
    </w:p>
    <w:p w:rsidR="00D01FE3" w:rsidRPr="00566ACB" w:rsidRDefault="00D01FE3" w:rsidP="00A45209">
      <w:pPr>
        <w:pStyle w:val="Question"/>
        <w:numPr>
          <w:ilvl w:val="0"/>
          <w:numId w:val="0"/>
        </w:numPr>
        <w:spacing w:after="0"/>
        <w:ind w:left="720"/>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3"/>
        <w:gridCol w:w="2178"/>
        <w:gridCol w:w="2179"/>
        <w:gridCol w:w="2172"/>
        <w:gridCol w:w="2172"/>
      </w:tblGrid>
      <w:tr w:rsidR="00D01FE3" w:rsidRPr="00566ACB" w:rsidTr="00D01FE3">
        <w:tc>
          <w:tcPr>
            <w:tcW w:w="1713" w:type="dxa"/>
            <w:tcBorders>
              <w:top w:val="nil"/>
              <w:left w:val="nil"/>
            </w:tcBorders>
          </w:tcPr>
          <w:p w:rsidR="00D01FE3" w:rsidRPr="00566ACB" w:rsidRDefault="00D01FE3" w:rsidP="00D01FE3">
            <w:pPr>
              <w:pStyle w:val="NormalWeb"/>
              <w:jc w:val="both"/>
              <w:rPr>
                <w:sz w:val="22"/>
                <w:szCs w:val="22"/>
              </w:rPr>
            </w:pPr>
          </w:p>
        </w:tc>
        <w:tc>
          <w:tcPr>
            <w:tcW w:w="2178" w:type="dxa"/>
            <w:shd w:val="clear" w:color="auto" w:fill="632423" w:themeFill="accent2" w:themeFillShade="80"/>
            <w:vAlign w:val="center"/>
          </w:tcPr>
          <w:p w:rsidR="00D01FE3" w:rsidRPr="00566ACB" w:rsidRDefault="00D01FE3" w:rsidP="00D01FE3">
            <w:pPr>
              <w:pStyle w:val="NormalWeb"/>
              <w:spacing w:before="0" w:beforeAutospacing="0" w:after="0" w:afterAutospacing="0"/>
              <w:jc w:val="center"/>
              <w:rPr>
                <w:sz w:val="22"/>
                <w:szCs w:val="22"/>
              </w:rPr>
            </w:pPr>
            <w:r w:rsidRPr="00566ACB">
              <w:rPr>
                <w:sz w:val="22"/>
                <w:szCs w:val="22"/>
              </w:rPr>
              <w:t>Luminox L8570</w:t>
            </w:r>
          </w:p>
          <w:p w:rsidR="00D01FE3" w:rsidRPr="00566ACB" w:rsidRDefault="00D01FE3" w:rsidP="00D01FE3">
            <w:pPr>
              <w:pStyle w:val="NormalWeb"/>
              <w:spacing w:before="0" w:beforeAutospacing="0" w:after="0" w:afterAutospacing="0"/>
              <w:jc w:val="center"/>
              <w:rPr>
                <w:sz w:val="22"/>
                <w:szCs w:val="22"/>
              </w:rPr>
            </w:pPr>
            <w:r w:rsidRPr="00566ACB">
              <w:rPr>
                <w:sz w:val="22"/>
                <w:szCs w:val="22"/>
              </w:rPr>
              <w:t>(année 1996)</w:t>
            </w:r>
          </w:p>
        </w:tc>
        <w:tc>
          <w:tcPr>
            <w:tcW w:w="2179" w:type="dxa"/>
            <w:shd w:val="clear" w:color="auto" w:fill="632423" w:themeFill="accent2" w:themeFillShade="80"/>
            <w:vAlign w:val="center"/>
          </w:tcPr>
          <w:p w:rsidR="00D01FE3" w:rsidRPr="00566ACB" w:rsidRDefault="00D01FE3" w:rsidP="00D01FE3">
            <w:pPr>
              <w:pStyle w:val="NormalWeb"/>
              <w:spacing w:before="0" w:beforeAutospacing="0" w:after="0" w:afterAutospacing="0"/>
              <w:jc w:val="center"/>
              <w:rPr>
                <w:sz w:val="22"/>
                <w:szCs w:val="22"/>
              </w:rPr>
            </w:pPr>
            <w:r w:rsidRPr="00566ACB">
              <w:rPr>
                <w:sz w:val="22"/>
                <w:szCs w:val="22"/>
              </w:rPr>
              <w:t>Luminox STD65C</w:t>
            </w:r>
          </w:p>
          <w:p w:rsidR="00D01FE3" w:rsidRPr="00566ACB" w:rsidRDefault="00D01FE3" w:rsidP="00D01FE3">
            <w:pPr>
              <w:pStyle w:val="NormalWeb"/>
              <w:spacing w:before="0" w:beforeAutospacing="0" w:after="0" w:afterAutospacing="0"/>
              <w:jc w:val="center"/>
              <w:rPr>
                <w:sz w:val="22"/>
                <w:szCs w:val="22"/>
              </w:rPr>
            </w:pPr>
            <w:r w:rsidRPr="00566ACB">
              <w:rPr>
                <w:sz w:val="22"/>
                <w:szCs w:val="22"/>
              </w:rPr>
              <w:t>(année 2007)</w:t>
            </w:r>
          </w:p>
        </w:tc>
        <w:tc>
          <w:tcPr>
            <w:tcW w:w="2172" w:type="dxa"/>
            <w:shd w:val="clear" w:color="auto" w:fill="632423" w:themeFill="accent2" w:themeFillShade="80"/>
            <w:vAlign w:val="center"/>
          </w:tcPr>
          <w:p w:rsidR="00D01FE3" w:rsidRPr="00566ACB" w:rsidRDefault="00D01FE3" w:rsidP="00D01FE3">
            <w:pPr>
              <w:pStyle w:val="NormalWeb"/>
              <w:spacing w:before="0" w:beforeAutospacing="0" w:after="0" w:afterAutospacing="0"/>
              <w:jc w:val="center"/>
              <w:rPr>
                <w:sz w:val="22"/>
                <w:szCs w:val="22"/>
              </w:rPr>
            </w:pPr>
            <w:r w:rsidRPr="00566ACB">
              <w:rPr>
                <w:sz w:val="22"/>
                <w:szCs w:val="22"/>
              </w:rPr>
              <w:t>Luminox Planète60C</w:t>
            </w:r>
          </w:p>
          <w:p w:rsidR="00D01FE3" w:rsidRPr="00566ACB" w:rsidRDefault="00D01FE3" w:rsidP="00D01FE3">
            <w:pPr>
              <w:pStyle w:val="NormalWeb"/>
              <w:spacing w:before="0" w:beforeAutospacing="0" w:after="0" w:afterAutospacing="0"/>
              <w:jc w:val="center"/>
              <w:rPr>
                <w:sz w:val="22"/>
                <w:szCs w:val="22"/>
              </w:rPr>
            </w:pPr>
            <w:r w:rsidRPr="00566ACB">
              <w:rPr>
                <w:sz w:val="22"/>
                <w:szCs w:val="22"/>
              </w:rPr>
              <w:t>(année 2007)</w:t>
            </w:r>
          </w:p>
        </w:tc>
        <w:tc>
          <w:tcPr>
            <w:tcW w:w="2172" w:type="dxa"/>
            <w:shd w:val="clear" w:color="auto" w:fill="632423" w:themeFill="accent2" w:themeFillShade="80"/>
            <w:vAlign w:val="center"/>
          </w:tcPr>
          <w:p w:rsidR="00D01FE3" w:rsidRPr="00566ACB" w:rsidRDefault="00D01FE3" w:rsidP="00D01FE3">
            <w:pPr>
              <w:pStyle w:val="NormalWeb"/>
              <w:spacing w:before="0" w:beforeAutospacing="0" w:after="0" w:afterAutospacing="0"/>
              <w:jc w:val="center"/>
              <w:rPr>
                <w:sz w:val="22"/>
                <w:szCs w:val="22"/>
              </w:rPr>
            </w:pPr>
            <w:r w:rsidRPr="00566ACB">
              <w:rPr>
                <w:sz w:val="22"/>
                <w:szCs w:val="22"/>
              </w:rPr>
              <w:t>Luminox Planète60D</w:t>
            </w:r>
          </w:p>
          <w:p w:rsidR="00D01FE3" w:rsidRPr="00566ACB" w:rsidRDefault="00D01FE3" w:rsidP="00D01FE3">
            <w:pPr>
              <w:pStyle w:val="NormalWeb"/>
              <w:spacing w:before="0" w:beforeAutospacing="0" w:after="0" w:afterAutospacing="0"/>
              <w:jc w:val="center"/>
              <w:rPr>
                <w:sz w:val="22"/>
                <w:szCs w:val="22"/>
              </w:rPr>
            </w:pPr>
            <w:r w:rsidRPr="00566ACB">
              <w:rPr>
                <w:sz w:val="22"/>
                <w:szCs w:val="22"/>
              </w:rPr>
              <w:t>(année 2007)</w:t>
            </w:r>
          </w:p>
        </w:tc>
      </w:tr>
      <w:tr w:rsidR="00D01FE3" w:rsidRPr="00566ACB" w:rsidTr="00D01FE3">
        <w:trPr>
          <w:trHeight w:val="510"/>
        </w:trPr>
        <w:tc>
          <w:tcPr>
            <w:tcW w:w="1713" w:type="dxa"/>
            <w:vAlign w:val="center"/>
          </w:tcPr>
          <w:p w:rsidR="00D01FE3" w:rsidRDefault="00D01FE3" w:rsidP="00D01FE3">
            <w:pPr>
              <w:pStyle w:val="NormalWeb"/>
              <w:spacing w:before="0" w:beforeAutospacing="0" w:after="0" w:afterAutospacing="0"/>
              <w:rPr>
                <w:rFonts w:ascii="Arial" w:hAnsi="Arial" w:cs="Arial"/>
                <w:b/>
                <w:sz w:val="20"/>
                <w:szCs w:val="20"/>
              </w:rPr>
            </w:pPr>
            <w:r>
              <w:rPr>
                <w:rFonts w:ascii="Arial" w:hAnsi="Arial" w:cs="Arial"/>
                <w:b/>
                <w:sz w:val="20"/>
                <w:szCs w:val="20"/>
              </w:rPr>
              <w:t>Unité fonctionnelle</w:t>
            </w:r>
          </w:p>
        </w:tc>
        <w:tc>
          <w:tcPr>
            <w:tcW w:w="8701" w:type="dxa"/>
            <w:gridSpan w:val="4"/>
            <w:vAlign w:val="center"/>
          </w:tcPr>
          <w:p w:rsidR="00D01FE3" w:rsidRPr="00A45209" w:rsidRDefault="00D01FE3" w:rsidP="00D01FE3">
            <w:pPr>
              <w:pStyle w:val="NormalWeb"/>
              <w:spacing w:before="0" w:beforeAutospacing="0" w:after="0" w:afterAutospacing="0"/>
              <w:jc w:val="center"/>
              <w:rPr>
                <w:b/>
                <w:color w:val="FF0000"/>
                <w:sz w:val="22"/>
                <w:szCs w:val="22"/>
              </w:rPr>
            </w:pPr>
            <w:r w:rsidRPr="00A45209">
              <w:rPr>
                <w:b/>
                <w:color w:val="FF0000"/>
              </w:rPr>
              <w:t>Baliser l’évacuation pendant 1h à 45 lumens, à tout moment pendant 2 ans</w:t>
            </w:r>
          </w:p>
        </w:tc>
      </w:tr>
      <w:tr w:rsidR="00D01FE3" w:rsidRPr="00566ACB" w:rsidTr="00A45209">
        <w:trPr>
          <w:trHeight w:val="690"/>
        </w:trPr>
        <w:tc>
          <w:tcPr>
            <w:tcW w:w="1713" w:type="dxa"/>
            <w:vAlign w:val="center"/>
          </w:tcPr>
          <w:p w:rsidR="00D01FE3" w:rsidRPr="00566ACB" w:rsidRDefault="00D01FE3" w:rsidP="00D01FE3">
            <w:pPr>
              <w:pStyle w:val="NormalWeb"/>
              <w:spacing w:before="0" w:beforeAutospacing="0" w:after="0" w:afterAutospacing="0"/>
              <w:rPr>
                <w:rFonts w:ascii="Arial" w:hAnsi="Arial" w:cs="Arial"/>
                <w:b/>
                <w:sz w:val="20"/>
                <w:szCs w:val="20"/>
              </w:rPr>
            </w:pPr>
            <w:r>
              <w:rPr>
                <w:rFonts w:ascii="Arial" w:hAnsi="Arial" w:cs="Arial"/>
                <w:b/>
                <w:sz w:val="20"/>
                <w:szCs w:val="20"/>
              </w:rPr>
              <w:t>Nombre de bloc à considérer</w:t>
            </w:r>
          </w:p>
        </w:tc>
        <w:tc>
          <w:tcPr>
            <w:tcW w:w="2178" w:type="dxa"/>
            <w:vAlign w:val="center"/>
          </w:tcPr>
          <w:p w:rsidR="00D01FE3" w:rsidRPr="00A45209" w:rsidRDefault="00D01FE3" w:rsidP="00D01FE3">
            <w:pPr>
              <w:pStyle w:val="NormalWeb"/>
              <w:spacing w:before="0" w:beforeAutospacing="0" w:after="0" w:afterAutospacing="0"/>
              <w:jc w:val="center"/>
              <w:rPr>
                <w:b/>
                <w:color w:val="FF0000"/>
                <w:sz w:val="22"/>
                <w:szCs w:val="22"/>
              </w:rPr>
            </w:pPr>
            <w:r w:rsidRPr="00A45209">
              <w:rPr>
                <w:b/>
                <w:color w:val="FF0000"/>
                <w:sz w:val="22"/>
                <w:szCs w:val="22"/>
              </w:rPr>
              <w:t>1</w:t>
            </w:r>
          </w:p>
        </w:tc>
        <w:tc>
          <w:tcPr>
            <w:tcW w:w="2179" w:type="dxa"/>
            <w:vAlign w:val="center"/>
          </w:tcPr>
          <w:p w:rsidR="00D01FE3" w:rsidRPr="00A45209" w:rsidRDefault="00D01FE3" w:rsidP="00D01FE3">
            <w:pPr>
              <w:pStyle w:val="NormalWeb"/>
              <w:spacing w:before="0" w:beforeAutospacing="0" w:after="0" w:afterAutospacing="0"/>
              <w:jc w:val="center"/>
              <w:rPr>
                <w:b/>
                <w:color w:val="FF0000"/>
                <w:sz w:val="22"/>
                <w:szCs w:val="22"/>
              </w:rPr>
            </w:pPr>
            <w:r w:rsidRPr="00A45209">
              <w:rPr>
                <w:b/>
                <w:color w:val="FF0000"/>
                <w:sz w:val="22"/>
                <w:szCs w:val="22"/>
              </w:rPr>
              <w:t>1</w:t>
            </w:r>
          </w:p>
        </w:tc>
        <w:tc>
          <w:tcPr>
            <w:tcW w:w="2172" w:type="dxa"/>
            <w:vAlign w:val="center"/>
          </w:tcPr>
          <w:p w:rsidR="00D01FE3" w:rsidRPr="00A45209" w:rsidRDefault="00D01FE3" w:rsidP="00D01FE3">
            <w:pPr>
              <w:pStyle w:val="NormalWeb"/>
              <w:spacing w:before="0" w:beforeAutospacing="0" w:after="0" w:afterAutospacing="0"/>
              <w:jc w:val="center"/>
              <w:rPr>
                <w:b/>
                <w:color w:val="FF0000"/>
                <w:sz w:val="22"/>
                <w:szCs w:val="22"/>
              </w:rPr>
            </w:pPr>
            <w:r w:rsidRPr="00A45209">
              <w:rPr>
                <w:b/>
                <w:color w:val="FF0000"/>
                <w:sz w:val="22"/>
                <w:szCs w:val="22"/>
              </w:rPr>
              <w:t>0,5</w:t>
            </w:r>
          </w:p>
        </w:tc>
        <w:tc>
          <w:tcPr>
            <w:tcW w:w="2172" w:type="dxa"/>
            <w:vAlign w:val="center"/>
          </w:tcPr>
          <w:p w:rsidR="00D01FE3" w:rsidRPr="00A45209" w:rsidRDefault="00D01FE3" w:rsidP="00D01FE3">
            <w:pPr>
              <w:pStyle w:val="NormalWeb"/>
              <w:spacing w:before="0" w:beforeAutospacing="0" w:after="0" w:afterAutospacing="0"/>
              <w:jc w:val="center"/>
              <w:rPr>
                <w:b/>
                <w:color w:val="FF0000"/>
                <w:sz w:val="22"/>
                <w:szCs w:val="22"/>
              </w:rPr>
            </w:pPr>
            <w:r w:rsidRPr="00A45209">
              <w:rPr>
                <w:b/>
                <w:color w:val="FF0000"/>
                <w:sz w:val="22"/>
                <w:szCs w:val="22"/>
              </w:rPr>
              <w:t>0,5</w:t>
            </w:r>
          </w:p>
        </w:tc>
      </w:tr>
      <w:tr w:rsidR="00FB22BF" w:rsidRPr="00566ACB" w:rsidTr="00A45209">
        <w:trPr>
          <w:trHeight w:val="690"/>
        </w:trPr>
        <w:tc>
          <w:tcPr>
            <w:tcW w:w="1713" w:type="dxa"/>
            <w:vAlign w:val="center"/>
          </w:tcPr>
          <w:p w:rsidR="00FB22BF" w:rsidRPr="00566ACB" w:rsidRDefault="00FB22BF" w:rsidP="00D01FE3">
            <w:pPr>
              <w:pStyle w:val="NormalWeb"/>
              <w:spacing w:before="0" w:beforeAutospacing="0" w:after="0" w:afterAutospacing="0"/>
              <w:rPr>
                <w:rFonts w:ascii="Arial" w:hAnsi="Arial" w:cs="Arial"/>
                <w:b/>
                <w:sz w:val="20"/>
                <w:szCs w:val="20"/>
              </w:rPr>
            </w:pPr>
            <w:r>
              <w:rPr>
                <w:rFonts w:ascii="Arial" w:hAnsi="Arial" w:cs="Arial"/>
                <w:b/>
                <w:sz w:val="20"/>
                <w:szCs w:val="20"/>
              </w:rPr>
              <w:t>Nombre de transport à considérer</w:t>
            </w:r>
          </w:p>
        </w:tc>
        <w:tc>
          <w:tcPr>
            <w:tcW w:w="2178" w:type="dxa"/>
            <w:vAlign w:val="center"/>
          </w:tcPr>
          <w:p w:rsidR="00FB22BF" w:rsidRPr="00A45209" w:rsidRDefault="00FB22BF" w:rsidP="00D01FE3">
            <w:pPr>
              <w:pStyle w:val="NormalWeb"/>
              <w:spacing w:before="0" w:beforeAutospacing="0" w:after="0" w:afterAutospacing="0"/>
              <w:jc w:val="center"/>
              <w:rPr>
                <w:b/>
                <w:color w:val="FF0000"/>
                <w:sz w:val="22"/>
                <w:szCs w:val="22"/>
              </w:rPr>
            </w:pPr>
            <w:r w:rsidRPr="00A45209">
              <w:rPr>
                <w:b/>
                <w:color w:val="FF0000"/>
                <w:sz w:val="22"/>
                <w:szCs w:val="22"/>
              </w:rPr>
              <w:t>1</w:t>
            </w:r>
          </w:p>
        </w:tc>
        <w:tc>
          <w:tcPr>
            <w:tcW w:w="2179" w:type="dxa"/>
            <w:vAlign w:val="center"/>
          </w:tcPr>
          <w:p w:rsidR="00FB22BF" w:rsidRPr="00A45209" w:rsidRDefault="00FB22BF" w:rsidP="002410C4">
            <w:pPr>
              <w:pStyle w:val="NormalWeb"/>
              <w:spacing w:before="0" w:beforeAutospacing="0" w:after="0" w:afterAutospacing="0"/>
              <w:jc w:val="center"/>
              <w:rPr>
                <w:b/>
                <w:color w:val="FF0000"/>
                <w:sz w:val="22"/>
                <w:szCs w:val="22"/>
              </w:rPr>
            </w:pPr>
            <w:r w:rsidRPr="00A45209">
              <w:rPr>
                <w:b/>
                <w:color w:val="FF0000"/>
                <w:sz w:val="22"/>
                <w:szCs w:val="22"/>
              </w:rPr>
              <w:t>1</w:t>
            </w:r>
          </w:p>
        </w:tc>
        <w:tc>
          <w:tcPr>
            <w:tcW w:w="2172" w:type="dxa"/>
            <w:vAlign w:val="center"/>
          </w:tcPr>
          <w:p w:rsidR="00FB22BF" w:rsidRPr="00A45209" w:rsidRDefault="00FB22BF" w:rsidP="002410C4">
            <w:pPr>
              <w:pStyle w:val="NormalWeb"/>
              <w:spacing w:before="0" w:beforeAutospacing="0" w:after="0" w:afterAutospacing="0"/>
              <w:jc w:val="center"/>
              <w:rPr>
                <w:b/>
                <w:color w:val="FF0000"/>
                <w:sz w:val="22"/>
                <w:szCs w:val="22"/>
              </w:rPr>
            </w:pPr>
            <w:r w:rsidRPr="00A45209">
              <w:rPr>
                <w:b/>
                <w:color w:val="FF0000"/>
                <w:sz w:val="22"/>
                <w:szCs w:val="22"/>
              </w:rPr>
              <w:t>0,5</w:t>
            </w:r>
          </w:p>
        </w:tc>
        <w:tc>
          <w:tcPr>
            <w:tcW w:w="2172" w:type="dxa"/>
            <w:vAlign w:val="center"/>
          </w:tcPr>
          <w:p w:rsidR="00FB22BF" w:rsidRPr="00A45209" w:rsidRDefault="00FB22BF" w:rsidP="002410C4">
            <w:pPr>
              <w:pStyle w:val="NormalWeb"/>
              <w:spacing w:before="0" w:beforeAutospacing="0" w:after="0" w:afterAutospacing="0"/>
              <w:jc w:val="center"/>
              <w:rPr>
                <w:b/>
                <w:color w:val="FF0000"/>
                <w:sz w:val="22"/>
                <w:szCs w:val="22"/>
              </w:rPr>
            </w:pPr>
            <w:r w:rsidRPr="00A45209">
              <w:rPr>
                <w:b/>
                <w:color w:val="FF0000"/>
                <w:sz w:val="22"/>
                <w:szCs w:val="22"/>
              </w:rPr>
              <w:t>0,5</w:t>
            </w:r>
          </w:p>
        </w:tc>
      </w:tr>
      <w:tr w:rsidR="00FB22BF" w:rsidRPr="00566ACB" w:rsidTr="00A45209">
        <w:trPr>
          <w:trHeight w:val="690"/>
        </w:trPr>
        <w:tc>
          <w:tcPr>
            <w:tcW w:w="1713" w:type="dxa"/>
            <w:vAlign w:val="center"/>
          </w:tcPr>
          <w:p w:rsidR="00FB22BF" w:rsidRPr="00566ACB" w:rsidRDefault="00FB22BF" w:rsidP="00D01FE3">
            <w:pPr>
              <w:pStyle w:val="NormalWeb"/>
              <w:spacing w:before="0" w:beforeAutospacing="0" w:after="0" w:afterAutospacing="0"/>
              <w:rPr>
                <w:rFonts w:ascii="Arial" w:hAnsi="Arial" w:cs="Arial"/>
                <w:b/>
                <w:sz w:val="20"/>
                <w:szCs w:val="20"/>
              </w:rPr>
            </w:pPr>
            <w:r>
              <w:rPr>
                <w:rFonts w:ascii="Arial" w:hAnsi="Arial" w:cs="Arial"/>
                <w:b/>
                <w:sz w:val="20"/>
                <w:szCs w:val="20"/>
              </w:rPr>
              <w:t>Energie consommée</w:t>
            </w:r>
          </w:p>
        </w:tc>
        <w:tc>
          <w:tcPr>
            <w:tcW w:w="2178" w:type="dxa"/>
            <w:vAlign w:val="center"/>
          </w:tcPr>
          <w:p w:rsidR="00FB22BF" w:rsidRPr="00A45209" w:rsidRDefault="00FB22BF" w:rsidP="00FB22BF">
            <w:pPr>
              <w:pStyle w:val="NormalWeb"/>
              <w:spacing w:before="0" w:beforeAutospacing="0" w:after="0" w:afterAutospacing="0"/>
              <w:jc w:val="center"/>
              <w:rPr>
                <w:b/>
                <w:color w:val="FF0000"/>
                <w:sz w:val="22"/>
                <w:szCs w:val="22"/>
              </w:rPr>
            </w:pPr>
            <w:r w:rsidRPr="00A45209">
              <w:rPr>
                <w:b/>
                <w:color w:val="FF0000"/>
                <w:sz w:val="22"/>
                <w:szCs w:val="22"/>
              </w:rPr>
              <w:t>7×365×2×24 = 122,64 kWh</w:t>
            </w:r>
          </w:p>
        </w:tc>
        <w:tc>
          <w:tcPr>
            <w:tcW w:w="2179" w:type="dxa"/>
            <w:vAlign w:val="center"/>
          </w:tcPr>
          <w:p w:rsidR="00FB22BF" w:rsidRPr="00A45209" w:rsidRDefault="00FB22BF" w:rsidP="002410C4">
            <w:pPr>
              <w:pStyle w:val="NormalWeb"/>
              <w:spacing w:before="0" w:beforeAutospacing="0" w:after="0" w:afterAutospacing="0"/>
              <w:jc w:val="center"/>
              <w:rPr>
                <w:b/>
                <w:color w:val="FF0000"/>
                <w:sz w:val="22"/>
                <w:szCs w:val="22"/>
              </w:rPr>
            </w:pPr>
            <w:r w:rsidRPr="00A45209">
              <w:rPr>
                <w:b/>
                <w:color w:val="FF0000"/>
                <w:sz w:val="22"/>
                <w:szCs w:val="22"/>
              </w:rPr>
              <w:t>7×365×2×24 = 122,64 kWh</w:t>
            </w:r>
          </w:p>
        </w:tc>
        <w:tc>
          <w:tcPr>
            <w:tcW w:w="2172" w:type="dxa"/>
            <w:vAlign w:val="center"/>
          </w:tcPr>
          <w:p w:rsidR="00FB22BF" w:rsidRPr="00A45209" w:rsidRDefault="00FB22BF" w:rsidP="005C2DA4">
            <w:pPr>
              <w:pStyle w:val="NormalWeb"/>
              <w:spacing w:before="0" w:beforeAutospacing="0" w:after="0" w:afterAutospacing="0"/>
              <w:jc w:val="center"/>
              <w:rPr>
                <w:b/>
                <w:color w:val="FF0000"/>
                <w:sz w:val="22"/>
                <w:szCs w:val="22"/>
              </w:rPr>
            </w:pPr>
            <w:r w:rsidRPr="00A45209">
              <w:rPr>
                <w:b/>
                <w:color w:val="FF0000"/>
                <w:sz w:val="22"/>
                <w:szCs w:val="22"/>
              </w:rPr>
              <w:t>0,7×365×2×24 = 12</w:t>
            </w:r>
            <w:r w:rsidR="005C2DA4" w:rsidRPr="00A45209">
              <w:rPr>
                <w:b/>
                <w:color w:val="FF0000"/>
                <w:sz w:val="22"/>
                <w:szCs w:val="22"/>
              </w:rPr>
              <w:t>,</w:t>
            </w:r>
            <w:r w:rsidRPr="00A45209">
              <w:rPr>
                <w:b/>
                <w:color w:val="FF0000"/>
                <w:sz w:val="22"/>
                <w:szCs w:val="22"/>
              </w:rPr>
              <w:t>264 kWh</w:t>
            </w:r>
          </w:p>
        </w:tc>
        <w:tc>
          <w:tcPr>
            <w:tcW w:w="2172" w:type="dxa"/>
            <w:vAlign w:val="center"/>
          </w:tcPr>
          <w:p w:rsidR="005C2DA4" w:rsidRPr="00A45209" w:rsidRDefault="00FB22BF" w:rsidP="00FB22BF">
            <w:pPr>
              <w:pStyle w:val="NormalWeb"/>
              <w:spacing w:before="0" w:beforeAutospacing="0" w:after="0" w:afterAutospacing="0"/>
              <w:jc w:val="center"/>
              <w:rPr>
                <w:b/>
                <w:color w:val="FF0000"/>
                <w:sz w:val="22"/>
                <w:szCs w:val="22"/>
              </w:rPr>
            </w:pPr>
            <w:r w:rsidRPr="00A45209">
              <w:rPr>
                <w:b/>
                <w:color w:val="FF0000"/>
                <w:sz w:val="22"/>
                <w:szCs w:val="22"/>
              </w:rPr>
              <w:t>0,5×365×2×24 =</w:t>
            </w:r>
            <w:r w:rsidR="005C2DA4" w:rsidRPr="00A45209">
              <w:rPr>
                <w:b/>
                <w:color w:val="FF0000"/>
                <w:sz w:val="22"/>
                <w:szCs w:val="22"/>
              </w:rPr>
              <w:t xml:space="preserve"> </w:t>
            </w:r>
          </w:p>
          <w:p w:rsidR="00FB22BF" w:rsidRPr="00A45209" w:rsidRDefault="005C2DA4" w:rsidP="00FB22BF">
            <w:pPr>
              <w:pStyle w:val="NormalWeb"/>
              <w:spacing w:before="0" w:beforeAutospacing="0" w:after="0" w:afterAutospacing="0"/>
              <w:jc w:val="center"/>
              <w:rPr>
                <w:b/>
                <w:color w:val="FF0000"/>
                <w:sz w:val="22"/>
                <w:szCs w:val="22"/>
              </w:rPr>
            </w:pPr>
            <w:r w:rsidRPr="00A45209">
              <w:rPr>
                <w:b/>
                <w:color w:val="FF0000"/>
                <w:sz w:val="22"/>
                <w:szCs w:val="22"/>
              </w:rPr>
              <w:t>8,76 kWh</w:t>
            </w:r>
          </w:p>
        </w:tc>
      </w:tr>
    </w:tbl>
    <w:p w:rsidR="00A92ADC" w:rsidRPr="00566ACB" w:rsidRDefault="00A92ADC" w:rsidP="00A92ADC"/>
    <w:p w:rsidR="00A92ADC" w:rsidRDefault="00D01FE3" w:rsidP="00A92ADC">
      <w:pPr>
        <w:rPr>
          <w:i/>
          <w:sz w:val="20"/>
          <w:szCs w:val="20"/>
        </w:rPr>
      </w:pPr>
      <w:r w:rsidRPr="00A45209">
        <w:rPr>
          <w:rFonts w:eastAsia="Times New Roman" w:cs="Arial"/>
          <w:b/>
          <w:bCs/>
          <w:color w:val="002060"/>
          <w:szCs w:val="22"/>
          <w:u w:val="single"/>
        </w:rPr>
        <w:lastRenderedPageBreak/>
        <w:t>NOTA :</w:t>
      </w:r>
      <w:r>
        <w:t xml:space="preserve"> </w:t>
      </w:r>
      <w:r w:rsidR="005C2DA4" w:rsidRPr="00A45209">
        <w:rPr>
          <w:i/>
          <w:sz w:val="20"/>
          <w:szCs w:val="20"/>
        </w:rPr>
        <w:t xml:space="preserve">Dans le logiciel </w:t>
      </w:r>
      <w:r w:rsidR="00A45209">
        <w:rPr>
          <w:i/>
          <w:sz w:val="20"/>
          <w:szCs w:val="20"/>
        </w:rPr>
        <w:t xml:space="preserve">"Bilan Produit" </w:t>
      </w:r>
      <w:r w:rsidR="005C2DA4" w:rsidRPr="00A45209">
        <w:rPr>
          <w:i/>
          <w:sz w:val="20"/>
          <w:szCs w:val="20"/>
        </w:rPr>
        <w:t>apparaît la notion de C</w:t>
      </w:r>
      <w:r w:rsidR="00A45209" w:rsidRPr="00A45209">
        <w:rPr>
          <w:i/>
          <w:sz w:val="20"/>
          <w:szCs w:val="20"/>
        </w:rPr>
        <w:t>oefficient d'</w:t>
      </w:r>
      <w:r w:rsidR="005C2DA4" w:rsidRPr="00A45209">
        <w:rPr>
          <w:i/>
          <w:sz w:val="20"/>
          <w:szCs w:val="20"/>
        </w:rPr>
        <w:t>U</w:t>
      </w:r>
      <w:r w:rsidR="00A45209" w:rsidRPr="00A45209">
        <w:rPr>
          <w:i/>
          <w:sz w:val="20"/>
          <w:szCs w:val="20"/>
        </w:rPr>
        <w:t xml:space="preserve">nité </w:t>
      </w:r>
      <w:r w:rsidR="005C2DA4" w:rsidRPr="00A45209">
        <w:rPr>
          <w:i/>
          <w:sz w:val="20"/>
          <w:szCs w:val="20"/>
        </w:rPr>
        <w:t>F</w:t>
      </w:r>
      <w:r w:rsidR="00A45209" w:rsidRPr="00A45209">
        <w:rPr>
          <w:i/>
          <w:sz w:val="20"/>
          <w:szCs w:val="20"/>
        </w:rPr>
        <w:t>onctionnelle</w:t>
      </w:r>
      <w:r w:rsidR="005C2DA4" w:rsidRPr="00A45209">
        <w:rPr>
          <w:i/>
          <w:sz w:val="20"/>
          <w:szCs w:val="20"/>
        </w:rPr>
        <w:t xml:space="preserve"> </w:t>
      </w:r>
      <w:r w:rsidR="00A45209" w:rsidRPr="00A45209">
        <w:rPr>
          <w:i/>
          <w:sz w:val="20"/>
          <w:szCs w:val="20"/>
        </w:rPr>
        <w:t xml:space="preserve">qui n'est </w:t>
      </w:r>
      <w:r w:rsidR="005C2DA4" w:rsidRPr="00A45209">
        <w:rPr>
          <w:i/>
          <w:sz w:val="20"/>
          <w:szCs w:val="20"/>
        </w:rPr>
        <w:t>pas évidente à prendre en compte</w:t>
      </w:r>
      <w:r w:rsidR="00A45209">
        <w:rPr>
          <w:i/>
          <w:sz w:val="20"/>
          <w:szCs w:val="20"/>
        </w:rPr>
        <w:t>,</w:t>
      </w:r>
      <w:r w:rsidR="005C2DA4" w:rsidRPr="00A45209">
        <w:rPr>
          <w:i/>
          <w:sz w:val="20"/>
          <w:szCs w:val="20"/>
        </w:rPr>
        <w:t xml:space="preserve"> car s'appliquant à toutes les phases du cycle de vie</w:t>
      </w:r>
      <w:r w:rsidR="00A45209" w:rsidRPr="00A45209">
        <w:rPr>
          <w:i/>
          <w:sz w:val="20"/>
          <w:szCs w:val="20"/>
        </w:rPr>
        <w:t>. Nous adopterons pour tous les modèles un CUF=1 et veillerons à bien appliquer dans le logiciel les flux de référence calculés précédemment.</w:t>
      </w:r>
    </w:p>
    <w:p w:rsidR="00835B6E" w:rsidRPr="00A45209" w:rsidRDefault="00835B6E" w:rsidP="00A92ADC">
      <w:pPr>
        <w:rPr>
          <w:i/>
          <w:sz w:val="20"/>
          <w:szCs w:val="20"/>
        </w:rPr>
      </w:pPr>
    </w:p>
    <w:p w:rsidR="0033408F" w:rsidRPr="00566ACB" w:rsidRDefault="0033408F" w:rsidP="00442577">
      <w:pPr>
        <w:pStyle w:val="Titre2"/>
      </w:pPr>
      <w:bookmarkStart w:id="24" w:name="_Toc279830519"/>
      <w:r w:rsidRPr="00566ACB">
        <w:t>Analyse du cycle de vie de chaque modèle</w:t>
      </w:r>
      <w:bookmarkEnd w:id="19"/>
      <w:bookmarkEnd w:id="20"/>
      <w:bookmarkEnd w:id="24"/>
    </w:p>
    <w:p w:rsidR="0033408F" w:rsidRPr="00566ACB" w:rsidRDefault="00141EF8" w:rsidP="0033408F">
      <w:pPr>
        <w:pStyle w:val="Question"/>
        <w:rPr>
          <w:lang w:val="fr-FR"/>
        </w:rPr>
      </w:pPr>
      <w:r>
        <w:rPr>
          <w:lang w:val="fr-FR"/>
        </w:rPr>
        <w:t xml:space="preserve">A l'aide du logiciel Bilan produit 2008, réaliser l'analyse de cycle de vie de chacun des quatre modèles présentés. </w:t>
      </w:r>
      <w:r w:rsidR="0033408F" w:rsidRPr="00566ACB">
        <w:rPr>
          <w:lang w:val="fr-FR"/>
        </w:rPr>
        <w:t>Pour chaque modèle, préciser :</w:t>
      </w:r>
    </w:p>
    <w:p w:rsidR="0033408F" w:rsidRPr="00566ACB" w:rsidRDefault="0033408F" w:rsidP="00141EF8">
      <w:pPr>
        <w:pStyle w:val="Question"/>
        <w:numPr>
          <w:ilvl w:val="0"/>
          <w:numId w:val="17"/>
        </w:numPr>
        <w:tabs>
          <w:tab w:val="clear" w:pos="720"/>
          <w:tab w:val="num" w:pos="1134"/>
        </w:tabs>
        <w:spacing w:after="0"/>
        <w:ind w:left="1134"/>
        <w:rPr>
          <w:lang w:val="fr-FR"/>
        </w:rPr>
      </w:pPr>
      <w:r w:rsidRPr="00566ACB">
        <w:rPr>
          <w:lang w:val="fr-FR"/>
        </w:rPr>
        <w:t>La phase du cycle de vie la plus impactante</w:t>
      </w:r>
    </w:p>
    <w:p w:rsidR="0033408F" w:rsidRPr="00566ACB" w:rsidRDefault="0033408F" w:rsidP="00141EF8">
      <w:pPr>
        <w:pStyle w:val="Question"/>
        <w:numPr>
          <w:ilvl w:val="0"/>
          <w:numId w:val="17"/>
        </w:numPr>
        <w:tabs>
          <w:tab w:val="clear" w:pos="720"/>
          <w:tab w:val="num" w:pos="1134"/>
        </w:tabs>
        <w:spacing w:after="0"/>
        <w:ind w:left="1134"/>
        <w:rPr>
          <w:lang w:val="fr-FR"/>
        </w:rPr>
      </w:pPr>
      <w:r w:rsidRPr="00566ACB">
        <w:rPr>
          <w:lang w:val="fr-FR"/>
        </w:rPr>
        <w:t>L'impact environnemental le plus marqué</w:t>
      </w:r>
    </w:p>
    <w:p w:rsidR="0033408F" w:rsidRPr="00566ACB" w:rsidRDefault="0033408F" w:rsidP="00141EF8">
      <w:pPr>
        <w:pStyle w:val="Question"/>
        <w:numPr>
          <w:ilvl w:val="0"/>
          <w:numId w:val="17"/>
        </w:numPr>
        <w:tabs>
          <w:tab w:val="clear" w:pos="720"/>
          <w:tab w:val="num" w:pos="1134"/>
        </w:tabs>
        <w:spacing w:after="0"/>
        <w:ind w:left="1134"/>
        <w:rPr>
          <w:lang w:val="fr-FR"/>
        </w:rPr>
      </w:pPr>
      <w:r w:rsidRPr="00566ACB">
        <w:rPr>
          <w:lang w:val="fr-FR"/>
        </w:rPr>
        <w:t>Les constituants du produits les plus impactants</w:t>
      </w:r>
    </w:p>
    <w:p w:rsidR="0033408F" w:rsidRDefault="0033408F" w:rsidP="0033408F">
      <w:pPr>
        <w:pStyle w:val="Question"/>
        <w:numPr>
          <w:ilvl w:val="0"/>
          <w:numId w:val="0"/>
        </w:numPr>
        <w:spacing w:after="0"/>
        <w:ind w:left="720"/>
        <w:rPr>
          <w:lang w:val="fr-FR"/>
        </w:rPr>
      </w:pPr>
    </w:p>
    <w:p w:rsidR="00A45209" w:rsidRDefault="00A45209" w:rsidP="0033408F">
      <w:pPr>
        <w:pStyle w:val="Question"/>
        <w:numPr>
          <w:ilvl w:val="0"/>
          <w:numId w:val="0"/>
        </w:numPr>
        <w:spacing w:after="0"/>
        <w:ind w:left="720"/>
        <w:rPr>
          <w:lang w:val="fr-FR"/>
        </w:rPr>
      </w:pPr>
    </w:p>
    <w:p w:rsidR="00141EF8" w:rsidRDefault="00141EF8" w:rsidP="0033408F">
      <w:pPr>
        <w:pStyle w:val="Question"/>
        <w:numPr>
          <w:ilvl w:val="0"/>
          <w:numId w:val="0"/>
        </w:numPr>
        <w:spacing w:after="0"/>
        <w:ind w:left="720"/>
        <w:rPr>
          <w:color w:val="FF0000"/>
          <w:lang w:val="fr-FR"/>
        </w:rPr>
      </w:pPr>
      <w:r w:rsidRPr="00640FE3">
        <w:rPr>
          <w:color w:val="FF0000"/>
          <w:lang w:val="fr-FR"/>
        </w:rPr>
        <w:t>Tableau d</w:t>
      </w:r>
      <w:r w:rsidR="00640FE3" w:rsidRPr="00640FE3">
        <w:rPr>
          <w:color w:val="FF0000"/>
          <w:lang w:val="fr-FR"/>
        </w:rPr>
        <w:t>e synthèse des résultats (Les graphiques illustrant les résultats sont sur les pages suivantes) :</w:t>
      </w:r>
    </w:p>
    <w:p w:rsidR="00A45209" w:rsidRDefault="00A45209" w:rsidP="0033408F">
      <w:pPr>
        <w:pStyle w:val="Question"/>
        <w:numPr>
          <w:ilvl w:val="0"/>
          <w:numId w:val="0"/>
        </w:numPr>
        <w:spacing w:after="0"/>
        <w:ind w:left="720"/>
        <w:rPr>
          <w:color w:val="FF0000"/>
          <w:lang w:val="fr-FR"/>
        </w:rPr>
      </w:pPr>
    </w:p>
    <w:tbl>
      <w:tblPr>
        <w:tblStyle w:val="Grilledutableau"/>
        <w:tblpPr w:leftFromText="141" w:rightFromText="141" w:vertAnchor="text" w:horzAnchor="page" w:tblpX="1475" w:tblpY="203"/>
        <w:tblW w:w="9878" w:type="dxa"/>
        <w:tblLook w:val="04A0" w:firstRow="1" w:lastRow="0" w:firstColumn="1" w:lastColumn="0" w:noHBand="0" w:noVBand="1"/>
      </w:tblPr>
      <w:tblGrid>
        <w:gridCol w:w="1818"/>
        <w:gridCol w:w="2014"/>
        <w:gridCol w:w="2015"/>
        <w:gridCol w:w="2015"/>
        <w:gridCol w:w="2016"/>
      </w:tblGrid>
      <w:tr w:rsidR="00A45209" w:rsidTr="00A45209">
        <w:tc>
          <w:tcPr>
            <w:tcW w:w="1695" w:type="dxa"/>
            <w:tcBorders>
              <w:top w:val="nil"/>
              <w:left w:val="nil"/>
            </w:tcBorders>
          </w:tcPr>
          <w:p w:rsidR="00A45209" w:rsidRDefault="00A45209" w:rsidP="00A45209">
            <w:pPr>
              <w:pStyle w:val="Question"/>
              <w:numPr>
                <w:ilvl w:val="0"/>
                <w:numId w:val="0"/>
              </w:numPr>
              <w:spacing w:after="0"/>
              <w:rPr>
                <w:lang w:val="fr-FR"/>
              </w:rPr>
            </w:pPr>
          </w:p>
        </w:tc>
        <w:tc>
          <w:tcPr>
            <w:tcW w:w="2044" w:type="dxa"/>
            <w:shd w:val="clear" w:color="auto" w:fill="632423" w:themeFill="accent2" w:themeFillShade="80"/>
            <w:vAlign w:val="center"/>
          </w:tcPr>
          <w:p w:rsidR="00A45209" w:rsidRPr="00566ACB" w:rsidRDefault="00A45209" w:rsidP="00A45209">
            <w:pPr>
              <w:pStyle w:val="NormalWeb"/>
              <w:spacing w:before="0" w:beforeAutospacing="0" w:after="0" w:afterAutospacing="0"/>
              <w:jc w:val="center"/>
              <w:rPr>
                <w:sz w:val="22"/>
                <w:szCs w:val="22"/>
              </w:rPr>
            </w:pPr>
            <w:r w:rsidRPr="00566ACB">
              <w:rPr>
                <w:sz w:val="22"/>
                <w:szCs w:val="22"/>
              </w:rPr>
              <w:t>Luminox L8570</w:t>
            </w:r>
          </w:p>
          <w:p w:rsidR="00A45209" w:rsidRPr="00566ACB" w:rsidRDefault="00A45209" w:rsidP="00A45209">
            <w:pPr>
              <w:pStyle w:val="NormalWeb"/>
              <w:spacing w:before="0" w:beforeAutospacing="0" w:after="0" w:afterAutospacing="0"/>
              <w:jc w:val="center"/>
              <w:rPr>
                <w:sz w:val="22"/>
                <w:szCs w:val="22"/>
              </w:rPr>
            </w:pPr>
            <w:r w:rsidRPr="00566ACB">
              <w:rPr>
                <w:sz w:val="22"/>
                <w:szCs w:val="22"/>
              </w:rPr>
              <w:t>(année 1996)</w:t>
            </w:r>
          </w:p>
        </w:tc>
        <w:tc>
          <w:tcPr>
            <w:tcW w:w="2046" w:type="dxa"/>
            <w:shd w:val="clear" w:color="auto" w:fill="632423" w:themeFill="accent2" w:themeFillShade="80"/>
            <w:vAlign w:val="center"/>
          </w:tcPr>
          <w:p w:rsidR="00A45209" w:rsidRPr="00566ACB" w:rsidRDefault="00A45209" w:rsidP="00A45209">
            <w:pPr>
              <w:pStyle w:val="NormalWeb"/>
              <w:spacing w:before="0" w:beforeAutospacing="0" w:after="0" w:afterAutospacing="0"/>
              <w:jc w:val="center"/>
              <w:rPr>
                <w:sz w:val="22"/>
                <w:szCs w:val="22"/>
              </w:rPr>
            </w:pPr>
            <w:r w:rsidRPr="00566ACB">
              <w:rPr>
                <w:sz w:val="22"/>
                <w:szCs w:val="22"/>
              </w:rPr>
              <w:t>Luminox STD65C</w:t>
            </w:r>
          </w:p>
          <w:p w:rsidR="00A45209" w:rsidRPr="00566ACB" w:rsidRDefault="00A45209" w:rsidP="00A45209">
            <w:pPr>
              <w:pStyle w:val="NormalWeb"/>
              <w:spacing w:before="0" w:beforeAutospacing="0" w:after="0" w:afterAutospacing="0"/>
              <w:jc w:val="center"/>
              <w:rPr>
                <w:sz w:val="22"/>
                <w:szCs w:val="22"/>
              </w:rPr>
            </w:pPr>
            <w:r w:rsidRPr="00566ACB">
              <w:rPr>
                <w:sz w:val="22"/>
                <w:szCs w:val="22"/>
              </w:rPr>
              <w:t>(année 2007)</w:t>
            </w:r>
          </w:p>
        </w:tc>
        <w:tc>
          <w:tcPr>
            <w:tcW w:w="2046" w:type="dxa"/>
            <w:shd w:val="clear" w:color="auto" w:fill="632423" w:themeFill="accent2" w:themeFillShade="80"/>
            <w:vAlign w:val="center"/>
          </w:tcPr>
          <w:p w:rsidR="00A45209" w:rsidRPr="00566ACB" w:rsidRDefault="00A45209" w:rsidP="00A45209">
            <w:pPr>
              <w:pStyle w:val="NormalWeb"/>
              <w:spacing w:before="0" w:beforeAutospacing="0" w:after="0" w:afterAutospacing="0"/>
              <w:jc w:val="center"/>
              <w:rPr>
                <w:sz w:val="22"/>
                <w:szCs w:val="22"/>
              </w:rPr>
            </w:pPr>
            <w:r w:rsidRPr="00566ACB">
              <w:rPr>
                <w:sz w:val="22"/>
                <w:szCs w:val="22"/>
              </w:rPr>
              <w:t>Luminox Planète60C</w:t>
            </w:r>
          </w:p>
          <w:p w:rsidR="00A45209" w:rsidRPr="00566ACB" w:rsidRDefault="00A45209" w:rsidP="00A45209">
            <w:pPr>
              <w:pStyle w:val="NormalWeb"/>
              <w:spacing w:before="0" w:beforeAutospacing="0" w:after="0" w:afterAutospacing="0"/>
              <w:jc w:val="center"/>
              <w:rPr>
                <w:sz w:val="22"/>
                <w:szCs w:val="22"/>
              </w:rPr>
            </w:pPr>
            <w:r w:rsidRPr="00566ACB">
              <w:rPr>
                <w:sz w:val="22"/>
                <w:szCs w:val="22"/>
              </w:rPr>
              <w:t>(année 2007)</w:t>
            </w:r>
          </w:p>
        </w:tc>
        <w:tc>
          <w:tcPr>
            <w:tcW w:w="2047" w:type="dxa"/>
            <w:shd w:val="clear" w:color="auto" w:fill="632423" w:themeFill="accent2" w:themeFillShade="80"/>
            <w:vAlign w:val="center"/>
          </w:tcPr>
          <w:p w:rsidR="00A45209" w:rsidRPr="00566ACB" w:rsidRDefault="00A45209" w:rsidP="00A45209">
            <w:pPr>
              <w:pStyle w:val="NormalWeb"/>
              <w:spacing w:before="0" w:beforeAutospacing="0" w:after="0" w:afterAutospacing="0"/>
              <w:jc w:val="center"/>
              <w:rPr>
                <w:sz w:val="22"/>
                <w:szCs w:val="22"/>
              </w:rPr>
            </w:pPr>
            <w:r w:rsidRPr="00566ACB">
              <w:rPr>
                <w:sz w:val="22"/>
                <w:szCs w:val="22"/>
              </w:rPr>
              <w:t>Luminox Planète60D</w:t>
            </w:r>
          </w:p>
          <w:p w:rsidR="00A45209" w:rsidRPr="00566ACB" w:rsidRDefault="00A45209" w:rsidP="00A45209">
            <w:pPr>
              <w:pStyle w:val="NormalWeb"/>
              <w:spacing w:before="0" w:beforeAutospacing="0" w:after="0" w:afterAutospacing="0"/>
              <w:jc w:val="center"/>
              <w:rPr>
                <w:sz w:val="22"/>
                <w:szCs w:val="22"/>
              </w:rPr>
            </w:pPr>
            <w:r w:rsidRPr="00566ACB">
              <w:rPr>
                <w:sz w:val="22"/>
                <w:szCs w:val="22"/>
              </w:rPr>
              <w:t>(année 2007)</w:t>
            </w:r>
          </w:p>
        </w:tc>
      </w:tr>
      <w:tr w:rsidR="00A45209" w:rsidTr="00A45209">
        <w:trPr>
          <w:trHeight w:val="888"/>
        </w:trPr>
        <w:tc>
          <w:tcPr>
            <w:tcW w:w="1695" w:type="dxa"/>
            <w:vAlign w:val="center"/>
          </w:tcPr>
          <w:p w:rsidR="00A45209" w:rsidRPr="00A45209" w:rsidRDefault="00A45209" w:rsidP="00A45209">
            <w:pPr>
              <w:pStyle w:val="NormalWeb"/>
              <w:spacing w:before="0" w:beforeAutospacing="0" w:after="0" w:afterAutospacing="0"/>
              <w:rPr>
                <w:rFonts w:ascii="Arial" w:hAnsi="Arial" w:cs="Arial"/>
                <w:b/>
                <w:sz w:val="20"/>
                <w:szCs w:val="20"/>
              </w:rPr>
            </w:pPr>
            <w:r w:rsidRPr="00A45209">
              <w:rPr>
                <w:rFonts w:ascii="Arial" w:hAnsi="Arial" w:cs="Arial"/>
                <w:b/>
                <w:sz w:val="20"/>
                <w:szCs w:val="20"/>
              </w:rPr>
              <w:t>Phase du cycle de vie la plus impactante</w:t>
            </w:r>
          </w:p>
        </w:tc>
        <w:tc>
          <w:tcPr>
            <w:tcW w:w="2044" w:type="dxa"/>
            <w:vAlign w:val="center"/>
          </w:tcPr>
          <w:p w:rsidR="00A45209" w:rsidRPr="00A45209" w:rsidRDefault="00A45209" w:rsidP="00A45209">
            <w:pPr>
              <w:pStyle w:val="NormalWeb"/>
              <w:spacing w:before="0" w:beforeAutospacing="0" w:after="0" w:afterAutospacing="0"/>
              <w:jc w:val="center"/>
              <w:rPr>
                <w:b/>
                <w:color w:val="FF0000"/>
              </w:rPr>
            </w:pPr>
            <w:r w:rsidRPr="00A45209">
              <w:rPr>
                <w:b/>
                <w:color w:val="FF0000"/>
              </w:rPr>
              <w:t>Production puis Utilisation</w:t>
            </w:r>
          </w:p>
        </w:tc>
        <w:tc>
          <w:tcPr>
            <w:tcW w:w="2046" w:type="dxa"/>
            <w:vAlign w:val="center"/>
          </w:tcPr>
          <w:p w:rsidR="00A45209" w:rsidRPr="00A45209" w:rsidRDefault="00A45209" w:rsidP="00A45209">
            <w:pPr>
              <w:pStyle w:val="NormalWeb"/>
              <w:spacing w:before="0" w:beforeAutospacing="0" w:after="0" w:afterAutospacing="0"/>
              <w:jc w:val="center"/>
              <w:rPr>
                <w:b/>
                <w:color w:val="FF0000"/>
              </w:rPr>
            </w:pPr>
            <w:r w:rsidRPr="00A45209">
              <w:rPr>
                <w:b/>
                <w:color w:val="FF0000"/>
              </w:rPr>
              <w:t>Production puis Utilisation</w:t>
            </w:r>
          </w:p>
        </w:tc>
        <w:tc>
          <w:tcPr>
            <w:tcW w:w="2046" w:type="dxa"/>
            <w:vAlign w:val="center"/>
          </w:tcPr>
          <w:p w:rsidR="00A45209" w:rsidRPr="00A45209" w:rsidRDefault="00A45209" w:rsidP="00A45209">
            <w:pPr>
              <w:pStyle w:val="NormalWeb"/>
              <w:spacing w:before="0" w:beforeAutospacing="0" w:after="0" w:afterAutospacing="0"/>
              <w:jc w:val="center"/>
              <w:rPr>
                <w:b/>
                <w:color w:val="FF0000"/>
              </w:rPr>
            </w:pPr>
            <w:r w:rsidRPr="00A45209">
              <w:rPr>
                <w:b/>
                <w:color w:val="FF0000"/>
              </w:rPr>
              <w:t>Production puis Utilisation</w:t>
            </w:r>
          </w:p>
        </w:tc>
        <w:tc>
          <w:tcPr>
            <w:tcW w:w="2047" w:type="dxa"/>
            <w:vAlign w:val="center"/>
          </w:tcPr>
          <w:p w:rsidR="00A45209" w:rsidRPr="00A45209" w:rsidRDefault="00A45209" w:rsidP="00A45209">
            <w:pPr>
              <w:pStyle w:val="NormalWeb"/>
              <w:spacing w:before="0" w:beforeAutospacing="0" w:after="0" w:afterAutospacing="0"/>
              <w:jc w:val="center"/>
              <w:rPr>
                <w:b/>
                <w:color w:val="FF0000"/>
              </w:rPr>
            </w:pPr>
            <w:r w:rsidRPr="00A45209">
              <w:rPr>
                <w:b/>
                <w:color w:val="FF0000"/>
              </w:rPr>
              <w:t>Production puis Utilisation</w:t>
            </w:r>
          </w:p>
        </w:tc>
      </w:tr>
      <w:tr w:rsidR="00A45209" w:rsidTr="00A45209">
        <w:trPr>
          <w:trHeight w:val="1396"/>
        </w:trPr>
        <w:tc>
          <w:tcPr>
            <w:tcW w:w="1695" w:type="dxa"/>
            <w:vMerge w:val="restart"/>
            <w:vAlign w:val="center"/>
          </w:tcPr>
          <w:p w:rsidR="00A45209" w:rsidRPr="00A45209" w:rsidRDefault="00A45209" w:rsidP="00A45209">
            <w:pPr>
              <w:pStyle w:val="NormalWeb"/>
              <w:spacing w:before="0" w:beforeAutospacing="0" w:after="0" w:afterAutospacing="0"/>
              <w:rPr>
                <w:rFonts w:ascii="Arial" w:hAnsi="Arial" w:cs="Arial"/>
                <w:b/>
                <w:sz w:val="20"/>
                <w:szCs w:val="20"/>
              </w:rPr>
            </w:pPr>
            <w:r w:rsidRPr="00A45209">
              <w:rPr>
                <w:rFonts w:ascii="Arial" w:hAnsi="Arial" w:cs="Arial"/>
                <w:b/>
                <w:sz w:val="20"/>
                <w:szCs w:val="20"/>
              </w:rPr>
              <w:t>Impact environnemental le plus marqué</w:t>
            </w:r>
          </w:p>
        </w:tc>
        <w:tc>
          <w:tcPr>
            <w:tcW w:w="2044" w:type="dxa"/>
            <w:vAlign w:val="center"/>
          </w:tcPr>
          <w:p w:rsidR="00A45209" w:rsidRPr="00A45209" w:rsidRDefault="00A45209" w:rsidP="00A45209">
            <w:pPr>
              <w:pStyle w:val="NormalWeb"/>
              <w:spacing w:before="0" w:beforeAutospacing="0" w:after="0" w:afterAutospacing="0"/>
              <w:jc w:val="center"/>
              <w:rPr>
                <w:b/>
                <w:color w:val="FF0000"/>
              </w:rPr>
            </w:pPr>
            <w:r w:rsidRPr="00A45209">
              <w:rPr>
                <w:b/>
                <w:color w:val="FF0000"/>
              </w:rPr>
              <w:t>Consommation d'énergie non renouvelable due principalement aux phases de production et d'utilisation</w:t>
            </w:r>
          </w:p>
        </w:tc>
        <w:tc>
          <w:tcPr>
            <w:tcW w:w="2046" w:type="dxa"/>
            <w:vAlign w:val="center"/>
          </w:tcPr>
          <w:p w:rsidR="00A45209" w:rsidRPr="00A45209" w:rsidRDefault="00A45209" w:rsidP="00A45209">
            <w:pPr>
              <w:pStyle w:val="NormalWeb"/>
              <w:spacing w:before="0" w:beforeAutospacing="0" w:after="0" w:afterAutospacing="0"/>
              <w:jc w:val="center"/>
              <w:rPr>
                <w:b/>
                <w:color w:val="FF0000"/>
              </w:rPr>
            </w:pPr>
            <w:r w:rsidRPr="00A45209">
              <w:rPr>
                <w:b/>
                <w:color w:val="FF0000"/>
              </w:rPr>
              <w:t>Consommation d'énergie non renouvelable due principalement aux phases de production et d'utilisation</w:t>
            </w:r>
          </w:p>
        </w:tc>
        <w:tc>
          <w:tcPr>
            <w:tcW w:w="2046" w:type="dxa"/>
            <w:vAlign w:val="center"/>
          </w:tcPr>
          <w:p w:rsidR="00A45209" w:rsidRPr="00A45209" w:rsidRDefault="00A45209" w:rsidP="00A45209">
            <w:pPr>
              <w:pStyle w:val="NormalWeb"/>
              <w:spacing w:before="0" w:beforeAutospacing="0" w:after="0" w:afterAutospacing="0"/>
              <w:jc w:val="center"/>
              <w:rPr>
                <w:b/>
                <w:color w:val="FF0000"/>
              </w:rPr>
            </w:pPr>
            <w:r w:rsidRPr="00A45209">
              <w:rPr>
                <w:b/>
                <w:color w:val="FF0000"/>
              </w:rPr>
              <w:t>Consommation d'énergie non renouvelable due principalement aux phases de production et d'utilisation</w:t>
            </w:r>
          </w:p>
        </w:tc>
        <w:tc>
          <w:tcPr>
            <w:tcW w:w="2047" w:type="dxa"/>
            <w:vAlign w:val="center"/>
          </w:tcPr>
          <w:p w:rsidR="00A45209" w:rsidRPr="00A45209" w:rsidRDefault="00A45209" w:rsidP="00A45209">
            <w:pPr>
              <w:pStyle w:val="NormalWeb"/>
              <w:spacing w:before="0" w:beforeAutospacing="0" w:after="0" w:afterAutospacing="0"/>
              <w:jc w:val="center"/>
              <w:rPr>
                <w:b/>
                <w:color w:val="FF0000"/>
              </w:rPr>
            </w:pPr>
            <w:r w:rsidRPr="00A45209">
              <w:rPr>
                <w:b/>
                <w:color w:val="FF0000"/>
              </w:rPr>
              <w:t>Consommation d'énergie non renouvelable due principalement aux phases de production et d'utilisation</w:t>
            </w:r>
          </w:p>
        </w:tc>
      </w:tr>
      <w:tr w:rsidR="00A45209" w:rsidTr="00A45209">
        <w:trPr>
          <w:trHeight w:val="396"/>
        </w:trPr>
        <w:tc>
          <w:tcPr>
            <w:tcW w:w="1695" w:type="dxa"/>
            <w:vMerge/>
            <w:vAlign w:val="center"/>
          </w:tcPr>
          <w:p w:rsidR="00A45209" w:rsidRPr="00A45209" w:rsidRDefault="00A45209" w:rsidP="00A45209">
            <w:pPr>
              <w:pStyle w:val="NormalWeb"/>
              <w:spacing w:before="0" w:beforeAutospacing="0" w:after="0" w:afterAutospacing="0"/>
              <w:rPr>
                <w:rFonts w:ascii="Arial" w:hAnsi="Arial" w:cs="Arial"/>
                <w:b/>
                <w:sz w:val="20"/>
                <w:szCs w:val="20"/>
              </w:rPr>
            </w:pPr>
          </w:p>
        </w:tc>
        <w:tc>
          <w:tcPr>
            <w:tcW w:w="8183" w:type="dxa"/>
            <w:gridSpan w:val="4"/>
            <w:vAlign w:val="center"/>
          </w:tcPr>
          <w:p w:rsidR="00A45209" w:rsidRPr="00A45209" w:rsidRDefault="00A45209" w:rsidP="00A45209">
            <w:pPr>
              <w:pStyle w:val="NormalWeb"/>
              <w:spacing w:before="0" w:beforeAutospacing="0" w:after="0" w:afterAutospacing="0"/>
              <w:jc w:val="center"/>
              <w:rPr>
                <w:b/>
                <w:color w:val="FF0000"/>
              </w:rPr>
            </w:pPr>
            <w:r w:rsidRPr="00A45209">
              <w:rPr>
                <w:b/>
                <w:color w:val="FF0000"/>
              </w:rPr>
              <w:t>La phase de transport des BAES aurait pu être négligée</w:t>
            </w:r>
          </w:p>
        </w:tc>
      </w:tr>
      <w:tr w:rsidR="00A45209" w:rsidTr="00A45209">
        <w:trPr>
          <w:trHeight w:val="1396"/>
        </w:trPr>
        <w:tc>
          <w:tcPr>
            <w:tcW w:w="1695" w:type="dxa"/>
            <w:vAlign w:val="center"/>
          </w:tcPr>
          <w:p w:rsidR="00A45209" w:rsidRPr="00A45209" w:rsidRDefault="00A45209" w:rsidP="00A45209">
            <w:pPr>
              <w:pStyle w:val="NormalWeb"/>
              <w:spacing w:before="0" w:beforeAutospacing="0" w:after="0" w:afterAutospacing="0"/>
              <w:rPr>
                <w:rFonts w:ascii="Arial" w:hAnsi="Arial" w:cs="Arial"/>
                <w:b/>
                <w:sz w:val="20"/>
                <w:szCs w:val="20"/>
              </w:rPr>
            </w:pPr>
            <w:r w:rsidRPr="00A45209">
              <w:rPr>
                <w:rFonts w:ascii="Arial" w:hAnsi="Arial" w:cs="Arial"/>
                <w:b/>
                <w:sz w:val="20"/>
                <w:szCs w:val="20"/>
              </w:rPr>
              <w:t>Constituants du produits les plus impactants</w:t>
            </w:r>
          </w:p>
        </w:tc>
        <w:tc>
          <w:tcPr>
            <w:tcW w:w="2044" w:type="dxa"/>
            <w:vAlign w:val="center"/>
          </w:tcPr>
          <w:p w:rsidR="00A45209" w:rsidRPr="00A45209" w:rsidRDefault="00A45209" w:rsidP="00A45209">
            <w:pPr>
              <w:pStyle w:val="NormalWeb"/>
              <w:spacing w:before="0" w:beforeAutospacing="0" w:after="0" w:afterAutospacing="0"/>
              <w:jc w:val="center"/>
              <w:rPr>
                <w:b/>
                <w:color w:val="FF0000"/>
              </w:rPr>
            </w:pPr>
            <w:r w:rsidRPr="00A45209">
              <w:rPr>
                <w:b/>
                <w:color w:val="FF0000"/>
              </w:rPr>
              <w:t>Composant électriques et circuit imprimé</w:t>
            </w:r>
          </w:p>
        </w:tc>
        <w:tc>
          <w:tcPr>
            <w:tcW w:w="2046" w:type="dxa"/>
            <w:vAlign w:val="center"/>
          </w:tcPr>
          <w:p w:rsidR="00A45209" w:rsidRPr="00A45209" w:rsidRDefault="00A45209" w:rsidP="00A45209">
            <w:pPr>
              <w:pStyle w:val="NormalWeb"/>
              <w:spacing w:before="0" w:beforeAutospacing="0" w:after="0" w:afterAutospacing="0"/>
              <w:jc w:val="center"/>
              <w:rPr>
                <w:b/>
                <w:color w:val="FF0000"/>
              </w:rPr>
            </w:pPr>
            <w:r w:rsidRPr="00A45209">
              <w:rPr>
                <w:b/>
                <w:color w:val="FF0000"/>
              </w:rPr>
              <w:t>Composant électriques et circuit imprimé</w:t>
            </w:r>
          </w:p>
        </w:tc>
        <w:tc>
          <w:tcPr>
            <w:tcW w:w="2046" w:type="dxa"/>
            <w:vAlign w:val="center"/>
          </w:tcPr>
          <w:p w:rsidR="00A45209" w:rsidRPr="00A45209" w:rsidRDefault="00A45209" w:rsidP="00A45209">
            <w:pPr>
              <w:pStyle w:val="NormalWeb"/>
              <w:spacing w:before="0" w:beforeAutospacing="0" w:after="0" w:afterAutospacing="0"/>
              <w:jc w:val="center"/>
              <w:rPr>
                <w:b/>
                <w:color w:val="FF0000"/>
              </w:rPr>
            </w:pPr>
            <w:r w:rsidRPr="00A45209">
              <w:rPr>
                <w:b/>
                <w:color w:val="FF0000"/>
              </w:rPr>
              <w:t>Composant électriques et circuit imprimé mais aussi diffuseur en polycarbonate</w:t>
            </w:r>
          </w:p>
        </w:tc>
        <w:tc>
          <w:tcPr>
            <w:tcW w:w="2047" w:type="dxa"/>
            <w:vAlign w:val="center"/>
          </w:tcPr>
          <w:p w:rsidR="00A45209" w:rsidRPr="00A45209" w:rsidRDefault="00A45209" w:rsidP="00A45209">
            <w:pPr>
              <w:pStyle w:val="NormalWeb"/>
              <w:spacing w:before="0" w:beforeAutospacing="0" w:after="0" w:afterAutospacing="0"/>
              <w:jc w:val="center"/>
              <w:rPr>
                <w:b/>
                <w:color w:val="FF0000"/>
              </w:rPr>
            </w:pPr>
            <w:r w:rsidRPr="00A45209">
              <w:rPr>
                <w:b/>
                <w:color w:val="FF0000"/>
              </w:rPr>
              <w:t>Composant électriques et circuit imprimé mais aussi diffuseur en PMMA</w:t>
            </w:r>
          </w:p>
        </w:tc>
      </w:tr>
    </w:tbl>
    <w:p w:rsidR="00A45209" w:rsidRPr="00640FE3" w:rsidRDefault="00A45209" w:rsidP="0033408F">
      <w:pPr>
        <w:pStyle w:val="Question"/>
        <w:numPr>
          <w:ilvl w:val="0"/>
          <w:numId w:val="0"/>
        </w:numPr>
        <w:spacing w:after="0"/>
        <w:ind w:left="720"/>
        <w:rPr>
          <w:color w:val="FF0000"/>
          <w:lang w:val="fr-FR"/>
        </w:rPr>
      </w:pPr>
    </w:p>
    <w:p w:rsidR="0033408F" w:rsidRPr="00566ACB" w:rsidRDefault="0033408F" w:rsidP="0033408F">
      <w:pPr>
        <w:spacing w:after="0"/>
      </w:pPr>
      <w:r w:rsidRPr="00566ACB">
        <w:br w:type="page"/>
      </w:r>
    </w:p>
    <w:p w:rsidR="0033408F" w:rsidRDefault="0033408F" w:rsidP="002410C4">
      <w:pPr>
        <w:pStyle w:val="Question"/>
        <w:numPr>
          <w:ilvl w:val="0"/>
          <w:numId w:val="0"/>
        </w:numPr>
        <w:spacing w:after="0"/>
        <w:ind w:left="426"/>
        <w:jc w:val="center"/>
        <w:rPr>
          <w:b/>
          <w:color w:val="FF0000"/>
          <w:lang w:val="fr-FR"/>
        </w:rPr>
      </w:pPr>
      <w:r w:rsidRPr="00566ACB">
        <w:rPr>
          <w:b/>
          <w:color w:val="FF0000"/>
          <w:lang w:val="fr-FR"/>
        </w:rPr>
        <w:lastRenderedPageBreak/>
        <w:t>Modèle L8570 :</w:t>
      </w:r>
      <w:r w:rsidR="002410C4" w:rsidRPr="002410C4">
        <w:rPr>
          <w:noProof/>
          <w:lang w:eastAsia="fr-FR"/>
        </w:rPr>
        <w:t xml:space="preserve"> </w:t>
      </w:r>
      <w:r w:rsidR="002410C4" w:rsidRPr="002410C4">
        <w:rPr>
          <w:b/>
          <w:noProof/>
          <w:color w:val="FF0000"/>
          <w:lang w:val="fr-FR" w:eastAsia="fr-FR"/>
        </w:rPr>
        <w:drawing>
          <wp:inline distT="0" distB="0" distL="0" distR="0">
            <wp:extent cx="5786325" cy="3754192"/>
            <wp:effectExtent l="19050" t="0" r="23925" b="0"/>
            <wp:docPr id="12"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33408F" w:rsidRPr="00566ACB" w:rsidRDefault="00E01040" w:rsidP="002410C4">
      <w:pPr>
        <w:pStyle w:val="Question"/>
        <w:numPr>
          <w:ilvl w:val="0"/>
          <w:numId w:val="0"/>
        </w:numPr>
        <w:spacing w:after="0"/>
        <w:ind w:left="426"/>
        <w:jc w:val="center"/>
        <w:rPr>
          <w:lang w:val="fr-FR"/>
        </w:rPr>
      </w:pPr>
      <w:r w:rsidRPr="00E01040">
        <w:rPr>
          <w:noProof/>
          <w:lang w:val="fr-FR" w:eastAsia="fr-FR"/>
        </w:rPr>
        <w:drawing>
          <wp:inline distT="0" distB="0" distL="0" distR="0">
            <wp:extent cx="5785145" cy="3696237"/>
            <wp:effectExtent l="19050" t="0" r="25105" b="0"/>
            <wp:docPr id="5" name="Graphique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33408F" w:rsidRPr="00566ACB" w:rsidRDefault="0033408F" w:rsidP="0033408F">
      <w:pPr>
        <w:spacing w:after="0"/>
      </w:pPr>
      <w:r w:rsidRPr="00566ACB">
        <w:br w:type="page"/>
      </w:r>
    </w:p>
    <w:p w:rsidR="0033408F" w:rsidRPr="00566ACB" w:rsidRDefault="0033408F" w:rsidP="00B72450">
      <w:pPr>
        <w:pStyle w:val="Question"/>
        <w:numPr>
          <w:ilvl w:val="0"/>
          <w:numId w:val="0"/>
        </w:numPr>
        <w:spacing w:after="0"/>
        <w:ind w:left="720"/>
        <w:jc w:val="center"/>
        <w:rPr>
          <w:b/>
          <w:color w:val="FF0000"/>
          <w:lang w:val="fr-FR"/>
        </w:rPr>
      </w:pPr>
      <w:r w:rsidRPr="00566ACB">
        <w:rPr>
          <w:b/>
          <w:color w:val="FF0000"/>
          <w:lang w:val="fr-FR"/>
        </w:rPr>
        <w:lastRenderedPageBreak/>
        <w:t>Modèle STD65C :</w:t>
      </w:r>
      <w:r w:rsidR="002410C4" w:rsidRPr="002410C4">
        <w:rPr>
          <w:noProof/>
          <w:lang w:eastAsia="fr-FR"/>
        </w:rPr>
        <w:t xml:space="preserve"> </w:t>
      </w:r>
      <w:r w:rsidR="002410C4" w:rsidRPr="002410C4">
        <w:rPr>
          <w:b/>
          <w:noProof/>
          <w:color w:val="FF0000"/>
          <w:lang w:val="fr-FR" w:eastAsia="fr-FR"/>
        </w:rPr>
        <w:drawing>
          <wp:inline distT="0" distB="0" distL="0" distR="0">
            <wp:extent cx="5827592" cy="3651161"/>
            <wp:effectExtent l="19050" t="0" r="20758" b="6439"/>
            <wp:docPr id="14" name="Graphique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sidR="00DA723C" w:rsidRPr="00DA723C">
        <w:rPr>
          <w:b/>
          <w:noProof/>
          <w:color w:val="FF0000"/>
          <w:lang w:val="fr-FR" w:eastAsia="fr-FR"/>
        </w:rPr>
        <w:drawing>
          <wp:inline distT="0" distB="0" distL="0" distR="0">
            <wp:extent cx="5826957" cy="3683358"/>
            <wp:effectExtent l="19050" t="0" r="21393" b="0"/>
            <wp:docPr id="6" name="Graphique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33408F" w:rsidRPr="00566ACB" w:rsidRDefault="0033408F" w:rsidP="0033408F">
      <w:pPr>
        <w:spacing w:after="0"/>
        <w:rPr>
          <w:b/>
          <w:color w:val="FF0000"/>
        </w:rPr>
      </w:pPr>
      <w:r w:rsidRPr="00566ACB">
        <w:rPr>
          <w:b/>
          <w:color w:val="FF0000"/>
        </w:rPr>
        <w:br w:type="page"/>
      </w:r>
    </w:p>
    <w:p w:rsidR="0033408F" w:rsidRDefault="0033408F" w:rsidP="0033408F">
      <w:pPr>
        <w:pStyle w:val="Question"/>
        <w:numPr>
          <w:ilvl w:val="0"/>
          <w:numId w:val="0"/>
        </w:numPr>
        <w:spacing w:after="0"/>
        <w:ind w:left="720"/>
        <w:jc w:val="center"/>
        <w:rPr>
          <w:b/>
          <w:color w:val="FF0000"/>
          <w:lang w:val="fr-FR"/>
        </w:rPr>
      </w:pPr>
      <w:r w:rsidRPr="00566ACB">
        <w:rPr>
          <w:b/>
          <w:color w:val="FF0000"/>
          <w:lang w:val="fr-FR"/>
        </w:rPr>
        <w:lastRenderedPageBreak/>
        <w:t>Modèle Planète60C :</w:t>
      </w:r>
    </w:p>
    <w:p w:rsidR="008D346F" w:rsidRPr="00566ACB" w:rsidRDefault="006445F8" w:rsidP="0077700A">
      <w:pPr>
        <w:pStyle w:val="Question"/>
        <w:numPr>
          <w:ilvl w:val="0"/>
          <w:numId w:val="0"/>
        </w:numPr>
        <w:spacing w:after="0"/>
        <w:ind w:left="720"/>
        <w:jc w:val="left"/>
        <w:rPr>
          <w:b/>
          <w:color w:val="FF0000"/>
          <w:lang w:val="fr-FR"/>
        </w:rPr>
      </w:pPr>
      <w:r w:rsidRPr="006445F8">
        <w:rPr>
          <w:b/>
          <w:noProof/>
          <w:color w:val="FF0000"/>
          <w:lang w:val="fr-FR" w:eastAsia="fr-FR"/>
        </w:rPr>
        <w:drawing>
          <wp:inline distT="0" distB="0" distL="0" distR="0">
            <wp:extent cx="5872578" cy="3786389"/>
            <wp:effectExtent l="19050" t="0" r="13872" b="4561"/>
            <wp:docPr id="15" name="Graphique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sidRPr="006445F8">
        <w:rPr>
          <w:b/>
          <w:noProof/>
          <w:color w:val="FF0000"/>
          <w:lang w:val="fr-FR" w:eastAsia="fr-FR"/>
        </w:rPr>
        <w:drawing>
          <wp:inline distT="0" distB="0" distL="0" distR="0">
            <wp:extent cx="5872578" cy="3767070"/>
            <wp:effectExtent l="19050" t="0" r="13872" b="4830"/>
            <wp:docPr id="16" name="Graphique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33408F" w:rsidRPr="00566ACB" w:rsidRDefault="0033408F" w:rsidP="0033408F">
      <w:pPr>
        <w:spacing w:after="0"/>
        <w:rPr>
          <w:noProof/>
          <w:lang w:eastAsia="fr-FR"/>
        </w:rPr>
      </w:pPr>
      <w:r w:rsidRPr="00566ACB">
        <w:rPr>
          <w:noProof/>
          <w:lang w:eastAsia="fr-FR"/>
        </w:rPr>
        <w:br w:type="page"/>
      </w:r>
    </w:p>
    <w:p w:rsidR="0033408F" w:rsidRDefault="0033408F" w:rsidP="0033408F">
      <w:pPr>
        <w:pStyle w:val="Question"/>
        <w:numPr>
          <w:ilvl w:val="0"/>
          <w:numId w:val="0"/>
        </w:numPr>
        <w:spacing w:after="0"/>
        <w:ind w:left="720"/>
        <w:jc w:val="center"/>
        <w:rPr>
          <w:b/>
          <w:color w:val="FF0000"/>
          <w:lang w:val="fr-FR"/>
        </w:rPr>
      </w:pPr>
      <w:r w:rsidRPr="00566ACB">
        <w:rPr>
          <w:b/>
          <w:color w:val="FF0000"/>
          <w:lang w:val="fr-FR"/>
        </w:rPr>
        <w:lastRenderedPageBreak/>
        <w:t>Modèle Planète60D :</w:t>
      </w:r>
    </w:p>
    <w:p w:rsidR="0033408F" w:rsidRPr="00566ACB" w:rsidRDefault="00B3755A" w:rsidP="00195BB7">
      <w:pPr>
        <w:pStyle w:val="Question"/>
        <w:numPr>
          <w:ilvl w:val="0"/>
          <w:numId w:val="0"/>
        </w:numPr>
        <w:spacing w:after="0"/>
        <w:ind w:left="720"/>
        <w:jc w:val="left"/>
        <w:rPr>
          <w:b/>
          <w:color w:val="FF0000"/>
          <w:lang w:val="fr-FR"/>
        </w:rPr>
      </w:pPr>
      <w:r w:rsidRPr="00B3755A">
        <w:rPr>
          <w:b/>
          <w:noProof/>
          <w:color w:val="FF0000"/>
          <w:lang w:val="fr-FR" w:eastAsia="fr-FR"/>
        </w:rPr>
        <w:drawing>
          <wp:inline distT="0" distB="0" distL="0" distR="0">
            <wp:extent cx="5851355" cy="3792828"/>
            <wp:effectExtent l="19050" t="0" r="16045" b="0"/>
            <wp:docPr id="20" name="Graphique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r w:rsidRPr="00B3755A">
        <w:rPr>
          <w:b/>
          <w:noProof/>
          <w:color w:val="FF0000"/>
          <w:lang w:val="fr-FR" w:eastAsia="fr-FR"/>
        </w:rPr>
        <w:drawing>
          <wp:inline distT="0" distB="0" distL="0" distR="0">
            <wp:extent cx="5850720" cy="3728434"/>
            <wp:effectExtent l="19050" t="0" r="16680" b="5366"/>
            <wp:docPr id="21" name="Graphique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33408F" w:rsidRPr="00566ACB" w:rsidRDefault="0033408F" w:rsidP="0033408F">
      <w:pPr>
        <w:spacing w:after="0"/>
        <w:rPr>
          <w:b/>
          <w:color w:val="FF0000"/>
        </w:rPr>
      </w:pPr>
      <w:r w:rsidRPr="00566ACB">
        <w:rPr>
          <w:b/>
          <w:color w:val="FF0000"/>
        </w:rPr>
        <w:br w:type="page"/>
      </w:r>
    </w:p>
    <w:p w:rsidR="0033408F" w:rsidRPr="00566ACB" w:rsidRDefault="0033408F" w:rsidP="00442577">
      <w:pPr>
        <w:pStyle w:val="Titre1"/>
      </w:pPr>
      <w:bookmarkStart w:id="25" w:name="_Toc275256224"/>
      <w:bookmarkStart w:id="26" w:name="_Toc275257655"/>
      <w:bookmarkStart w:id="27" w:name="_Toc279830520"/>
      <w:r w:rsidRPr="00566ACB">
        <w:lastRenderedPageBreak/>
        <w:t>C</w:t>
      </w:r>
      <w:r w:rsidR="00166F2A">
        <w:t>ONCLUSIONS</w:t>
      </w:r>
      <w:bookmarkEnd w:id="25"/>
      <w:bookmarkEnd w:id="26"/>
      <w:bookmarkEnd w:id="27"/>
    </w:p>
    <w:p w:rsidR="0033408F" w:rsidRPr="00566ACB" w:rsidRDefault="0033408F" w:rsidP="0033408F">
      <w:pPr>
        <w:pStyle w:val="Question"/>
        <w:rPr>
          <w:lang w:val="fr-FR"/>
        </w:rPr>
      </w:pPr>
      <w:r w:rsidRPr="00566ACB">
        <w:rPr>
          <w:lang w:val="fr-FR"/>
        </w:rPr>
        <w:t xml:space="preserve">Après avoir réalisé l'étude de chaque modèle il est possible </w:t>
      </w:r>
      <w:r w:rsidR="00024331">
        <w:rPr>
          <w:lang w:val="fr-FR"/>
        </w:rPr>
        <w:t xml:space="preserve">par l'intermédiaire du logiciel Bilan Produit 2008 </w:t>
      </w:r>
      <w:r w:rsidRPr="00566ACB">
        <w:rPr>
          <w:lang w:val="fr-FR"/>
        </w:rPr>
        <w:t>de comparer entre eux ces différents modèles. A partir des résultats de cette étude comparative préciser :</w:t>
      </w:r>
    </w:p>
    <w:p w:rsidR="0033408F" w:rsidRDefault="0033408F" w:rsidP="00835B6E">
      <w:pPr>
        <w:pStyle w:val="Question"/>
        <w:numPr>
          <w:ilvl w:val="0"/>
          <w:numId w:val="0"/>
        </w:numPr>
        <w:ind w:firstLine="426"/>
        <w:rPr>
          <w:lang w:val="fr-FR"/>
        </w:rPr>
      </w:pPr>
      <w:r w:rsidRPr="00566ACB">
        <w:rPr>
          <w:lang w:val="fr-FR"/>
        </w:rPr>
        <w:t>Si les évolutions constructives s'inscrivent dans une démarche de respect de l'environnement</w:t>
      </w:r>
      <w:r w:rsidR="00024331">
        <w:rPr>
          <w:lang w:val="fr-FR"/>
        </w:rPr>
        <w:t xml:space="preserve"> :</w:t>
      </w:r>
    </w:p>
    <w:p w:rsidR="00024331" w:rsidRPr="003F2A18" w:rsidRDefault="00024331" w:rsidP="0033408F">
      <w:pPr>
        <w:pStyle w:val="Question"/>
        <w:numPr>
          <w:ilvl w:val="0"/>
          <w:numId w:val="0"/>
        </w:numPr>
        <w:rPr>
          <w:color w:val="FF0000"/>
          <w:lang w:val="fr-FR"/>
        </w:rPr>
      </w:pPr>
      <w:r w:rsidRPr="003F2A18">
        <w:rPr>
          <w:color w:val="FF0000"/>
          <w:lang w:val="fr-FR"/>
        </w:rPr>
        <w:t>L'évolution respectueuse de l'environnement de ces quatre modèle</w:t>
      </w:r>
      <w:r w:rsidR="003F2A18" w:rsidRPr="003F2A18">
        <w:rPr>
          <w:color w:val="FF0000"/>
          <w:lang w:val="fr-FR"/>
        </w:rPr>
        <w:t>s</w:t>
      </w:r>
      <w:r w:rsidRPr="003F2A18">
        <w:rPr>
          <w:color w:val="FF0000"/>
          <w:lang w:val="fr-FR"/>
        </w:rPr>
        <w:t xml:space="preserve"> est clairement mise en </w:t>
      </w:r>
      <w:r w:rsidR="003F2A18" w:rsidRPr="003F2A18">
        <w:rPr>
          <w:color w:val="FF0000"/>
          <w:lang w:val="fr-FR"/>
        </w:rPr>
        <w:t>évidence sur le graphique ci-dessous. Division par presque 10 de la consommation d'énergies non renouvelables qui reste toutefois l'impact environnemental le plus important du à la phase d'utilisation des BAES.</w:t>
      </w:r>
      <w:r w:rsidR="003F2A18">
        <w:rPr>
          <w:color w:val="FF0000"/>
          <w:lang w:val="fr-FR"/>
        </w:rPr>
        <w:t xml:space="preserve"> Il est à noter que seulement les modèles de la gamme planète ont été éco-conçus.</w:t>
      </w:r>
    </w:p>
    <w:p w:rsidR="003F2A18" w:rsidRPr="00566ACB" w:rsidRDefault="003F2A18" w:rsidP="003F2A18">
      <w:pPr>
        <w:pStyle w:val="Question"/>
        <w:numPr>
          <w:ilvl w:val="0"/>
          <w:numId w:val="0"/>
        </w:numPr>
        <w:spacing w:after="0"/>
        <w:rPr>
          <w:lang w:val="fr-FR"/>
        </w:rPr>
      </w:pPr>
    </w:p>
    <w:p w:rsidR="0033408F" w:rsidRPr="00566ACB" w:rsidRDefault="00F735D1" w:rsidP="0033408F">
      <w:pPr>
        <w:pStyle w:val="Question"/>
        <w:numPr>
          <w:ilvl w:val="0"/>
          <w:numId w:val="0"/>
        </w:numPr>
        <w:rPr>
          <w:lang w:val="fr-FR"/>
        </w:rPr>
      </w:pPr>
      <w:r w:rsidRPr="00F735D1">
        <w:rPr>
          <w:noProof/>
          <w:lang w:val="fr-FR" w:eastAsia="fr-FR"/>
        </w:rPr>
        <w:drawing>
          <wp:inline distT="0" distB="0" distL="0" distR="0">
            <wp:extent cx="6581372" cy="4320862"/>
            <wp:effectExtent l="19050" t="0" r="9928" b="3488"/>
            <wp:docPr id="19" name="Graphique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33408F" w:rsidRPr="00566ACB" w:rsidRDefault="0033408F" w:rsidP="0033408F">
      <w:pPr>
        <w:pStyle w:val="Question"/>
        <w:rPr>
          <w:lang w:val="fr-FR"/>
        </w:rPr>
      </w:pPr>
      <w:r w:rsidRPr="00566ACB">
        <w:rPr>
          <w:lang w:val="fr-FR"/>
        </w:rPr>
        <w:t>Conclure quant à l'objectif de l'étude.</w:t>
      </w:r>
    </w:p>
    <w:p w:rsidR="00296B9B" w:rsidRPr="00296B9B" w:rsidRDefault="00B97582" w:rsidP="00C3065D">
      <w:pPr>
        <w:rPr>
          <w:b/>
        </w:rPr>
      </w:pPr>
      <w:r w:rsidRPr="00822BF0">
        <w:rPr>
          <w:color w:val="FF0000"/>
        </w:rPr>
        <w:t xml:space="preserve">Finalement on constate que malgré les évolutions constructives et la division par </w:t>
      </w:r>
      <w:r w:rsidR="00A45209">
        <w:rPr>
          <w:color w:val="FF0000"/>
        </w:rPr>
        <w:t>14</w:t>
      </w:r>
      <w:r w:rsidRPr="00822BF0">
        <w:rPr>
          <w:color w:val="FF0000"/>
        </w:rPr>
        <w:t xml:space="preserve"> de la consommation en phase d'utilisation </w:t>
      </w:r>
      <w:r w:rsidR="003F2A18">
        <w:rPr>
          <w:color w:val="FF0000"/>
        </w:rPr>
        <w:t xml:space="preserve">(de </w:t>
      </w:r>
      <w:r w:rsidR="00A45209">
        <w:rPr>
          <w:color w:val="FF0000"/>
        </w:rPr>
        <w:t>7</w:t>
      </w:r>
      <w:r w:rsidR="003F2A18">
        <w:rPr>
          <w:color w:val="FF0000"/>
        </w:rPr>
        <w:t xml:space="preserve">W à 0,5W) </w:t>
      </w:r>
      <w:r w:rsidRPr="00822BF0">
        <w:rPr>
          <w:color w:val="FF0000"/>
        </w:rPr>
        <w:t>celle-ci reste la plus impactante et notamment en terme de consommation d'énergie non renouvelable.</w:t>
      </w:r>
      <w:r w:rsidR="003F2A18">
        <w:rPr>
          <w:color w:val="FF0000"/>
        </w:rPr>
        <w:t xml:space="preserve"> Pour pouvoir qualifier de passif un produit comme le BAES </w:t>
      </w:r>
      <w:r w:rsidR="00C3065D">
        <w:rPr>
          <w:color w:val="FF0000"/>
        </w:rPr>
        <w:t xml:space="preserve">"Planète 60D" </w:t>
      </w:r>
      <w:r w:rsidR="003F2A18">
        <w:rPr>
          <w:color w:val="FF0000"/>
        </w:rPr>
        <w:t>il faudrait travailler spécifiquement sur la consommation d'énergie en phase d'utilisation.</w:t>
      </w:r>
    </w:p>
    <w:sectPr w:rsidR="00296B9B" w:rsidRPr="00296B9B" w:rsidSect="00D5264A">
      <w:headerReference w:type="default" r:id="rId25"/>
      <w:footerReference w:type="default" r:id="rId26"/>
      <w:pgSz w:w="11900" w:h="16840"/>
      <w:pgMar w:top="3402" w:right="851" w:bottom="851" w:left="851" w:header="567" w:footer="42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5AAF" w:rsidRDefault="00325AAF" w:rsidP="00EA28AA">
      <w:pPr>
        <w:spacing w:after="0"/>
      </w:pPr>
      <w:r>
        <w:separator/>
      </w:r>
    </w:p>
  </w:endnote>
  <w:endnote w:type="continuationSeparator" w:id="0">
    <w:p w:rsidR="00325AAF" w:rsidRDefault="00325AAF" w:rsidP="00EA28A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sto MT">
    <w:altName w:val="Cambria Math"/>
    <w:panose1 w:val="0204060305050503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40000013" w:usb2="00000000" w:usb3="00000000" w:csb0="0000009F" w:csb1="00000000"/>
  </w:font>
  <w:font w:name="TimesNewRoman,BoldItalic">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61033"/>
      <w:docPartObj>
        <w:docPartGallery w:val="Page Numbers (Bottom of Page)"/>
        <w:docPartUnique/>
      </w:docPartObj>
    </w:sdtPr>
    <w:sdtEndPr/>
    <w:sdtContent>
      <w:p w:rsidR="009B0BB2" w:rsidRPr="00442577" w:rsidRDefault="00FF547D" w:rsidP="00442577">
        <w:pPr>
          <w:pStyle w:val="Pieddepage"/>
          <w:jc w:val="right"/>
        </w:pPr>
        <w:r>
          <w:t>BTS MS</w:t>
        </w:r>
        <w:r w:rsidR="00442577">
          <w:t xml:space="preserve"> – </w:t>
        </w:r>
        <w:r>
          <w:t>ACV</w:t>
        </w:r>
        <w:r w:rsidR="00442577">
          <w:t xml:space="preserve"> – BAES</w:t>
        </w:r>
        <w:r w:rsidR="00442577">
          <w:tab/>
        </w:r>
        <w:r w:rsidR="00325AAF">
          <w:fldChar w:fldCharType="begin"/>
        </w:r>
        <w:r w:rsidR="00325AAF">
          <w:instrText xml:space="preserve"> PAGE   \* MERGEFORMAT </w:instrText>
        </w:r>
        <w:r w:rsidR="00325AAF">
          <w:fldChar w:fldCharType="separate"/>
        </w:r>
        <w:r>
          <w:rPr>
            <w:noProof/>
          </w:rPr>
          <w:t>1</w:t>
        </w:r>
        <w:r w:rsidR="00325AAF">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BB2" w:rsidRDefault="009B0BB2" w:rsidP="00442577">
    <w:pPr>
      <w:pStyle w:val="Pieddepage"/>
      <w:jc w:val="right"/>
    </w:pPr>
    <w:r>
      <w:tab/>
    </w:r>
    <w:sdt>
      <w:sdtPr>
        <w:id w:val="22175742"/>
        <w:docPartObj>
          <w:docPartGallery w:val="Page Numbers (Bottom of Page)"/>
          <w:docPartUnique/>
        </w:docPartObj>
      </w:sdtPr>
      <w:sdtEndPr/>
      <w:sdtContent>
        <w:r w:rsidR="00442577">
          <w:t>STI</w:t>
        </w:r>
        <w:r w:rsidR="00442577" w:rsidRPr="00064066">
          <w:rPr>
            <w:color w:val="FF0000"/>
          </w:rPr>
          <w:t>2</w:t>
        </w:r>
        <w:r w:rsidR="00442577">
          <w:t>D – ET302 – BAES</w:t>
        </w:r>
        <w:r w:rsidR="00442577">
          <w:tab/>
        </w:r>
        <w:r w:rsidR="00325AAF">
          <w:fldChar w:fldCharType="begin"/>
        </w:r>
        <w:r w:rsidR="00325AAF">
          <w:instrText xml:space="preserve"> PAGE   \* MERGEFORMAT </w:instrText>
        </w:r>
        <w:r w:rsidR="00325AAF">
          <w:fldChar w:fldCharType="separate"/>
        </w:r>
        <w:r w:rsidR="00FF547D">
          <w:rPr>
            <w:noProof/>
          </w:rPr>
          <w:t>5</w:t>
        </w:r>
        <w:r w:rsidR="00325AAF">
          <w:rPr>
            <w:noProof/>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BB2" w:rsidRPr="00442577" w:rsidRDefault="00442577" w:rsidP="00442577">
    <w:pPr>
      <w:pStyle w:val="Pieddepage"/>
      <w:jc w:val="right"/>
    </w:pPr>
    <w:r>
      <w:t>STI</w:t>
    </w:r>
    <w:r w:rsidRPr="00064066">
      <w:rPr>
        <w:color w:val="FF0000"/>
      </w:rPr>
      <w:t>2</w:t>
    </w:r>
    <w:r>
      <w:t>D – ET302 – BAES</w:t>
    </w:r>
    <w:r>
      <w:tab/>
    </w:r>
    <w:r w:rsidR="00325AAF">
      <w:fldChar w:fldCharType="begin"/>
    </w:r>
    <w:r w:rsidR="00325AAF">
      <w:instrText xml:space="preserve"> PAGE   \* MERGEFORMAT </w:instrText>
    </w:r>
    <w:r w:rsidR="00325AAF">
      <w:fldChar w:fldCharType="separate"/>
    </w:r>
    <w:r w:rsidR="00FF547D">
      <w:rPr>
        <w:noProof/>
      </w:rPr>
      <w:t>14</w:t>
    </w:r>
    <w:r w:rsidR="00325AAF">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5AAF" w:rsidRDefault="00325AAF" w:rsidP="00EA28AA">
      <w:pPr>
        <w:spacing w:after="0"/>
      </w:pPr>
      <w:r>
        <w:separator/>
      </w:r>
    </w:p>
  </w:footnote>
  <w:footnote w:type="continuationSeparator" w:id="0">
    <w:p w:rsidR="00325AAF" w:rsidRDefault="00325AAF" w:rsidP="00EA28A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BB2" w:rsidRDefault="009B0BB2" w:rsidP="0033408F">
    <w:pPr>
      <w:spacing w:after="0"/>
      <w:jc w:val="right"/>
      <w:rPr>
        <w:b/>
        <w:bCs/>
        <w:color w:val="FFFFFF"/>
        <w:sz w:val="24"/>
      </w:rPr>
    </w:pPr>
    <w:r>
      <w:rPr>
        <w:noProof/>
        <w:lang w:eastAsia="fr-FR"/>
      </w:rPr>
      <w:drawing>
        <wp:anchor distT="0" distB="0" distL="114300" distR="114300" simplePos="0" relativeHeight="251656704" behindDoc="1" locked="0" layoutInCell="1" allowOverlap="1">
          <wp:simplePos x="0" y="0"/>
          <wp:positionH relativeFrom="column">
            <wp:posOffset>-554990</wp:posOffset>
          </wp:positionH>
          <wp:positionV relativeFrom="paragraph">
            <wp:posOffset>-359410</wp:posOffset>
          </wp:positionV>
          <wp:extent cx="7574280" cy="2164080"/>
          <wp:effectExtent l="19050" t="0" r="7620" b="0"/>
          <wp:wrapNone/>
          <wp:docPr id="1" name="Image 1" descr="banniere co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nniere copie.jpg"/>
                  <pic:cNvPicPr>
                    <a:picLocks noChangeAspect="1" noChangeArrowheads="1"/>
                  </pic:cNvPicPr>
                </pic:nvPicPr>
                <pic:blipFill>
                  <a:blip r:embed="rId1"/>
                  <a:srcRect/>
                  <a:stretch>
                    <a:fillRect/>
                  </a:stretch>
                </pic:blipFill>
                <pic:spPr bwMode="auto">
                  <a:xfrm>
                    <a:off x="0" y="0"/>
                    <a:ext cx="7574280" cy="2164080"/>
                  </a:xfrm>
                  <a:prstGeom prst="rect">
                    <a:avLst/>
                  </a:prstGeom>
                  <a:noFill/>
                </pic:spPr>
              </pic:pic>
            </a:graphicData>
          </a:graphic>
        </wp:anchor>
      </w:drawing>
    </w:r>
    <w:r w:rsidR="00325AAF">
      <w:rPr>
        <w:noProof/>
        <w:szCs w:val="22"/>
        <w:lang w:eastAsia="fr-FR"/>
      </w:rPr>
      <w:pict>
        <v:shapetype id="_x0000_t202" coordsize="21600,21600" o:spt="202" path="m,l,21600r21600,l21600,xe">
          <v:stroke joinstyle="miter"/>
          <v:path gradientshapeok="t" o:connecttype="rect"/>
        </v:shapetype>
        <v:shape id="_x0000_s2055" type="#_x0000_t202" style="position:absolute;left:0;text-align:left;margin-left:328.3pt;margin-top:-29.35pt;width:211pt;height:29pt;z-index:251662336;mso-position-horizontal-relative:text;mso-position-vertical-relative:text" filled="f" stroked="f">
          <v:fill o:detectmouseclick="t"/>
          <v:textbox style="mso-next-textbox:#_x0000_s2055" inset=".5mm,7.2pt,.5mm,7.2pt">
            <w:txbxContent>
              <w:p w:rsidR="009B0BB2" w:rsidRPr="00630015" w:rsidRDefault="009B0BB2" w:rsidP="0033408F">
                <w:pPr>
                  <w:spacing w:after="0"/>
                  <w:jc w:val="center"/>
                  <w:rPr>
                    <w:rFonts w:ascii="Verdana" w:hAnsi="Verdana" w:cs="Verdana"/>
                    <w:b/>
                    <w:bCs/>
                    <w:i/>
                    <w:iCs/>
                    <w:color w:val="FF0000"/>
                    <w:sz w:val="24"/>
                  </w:rPr>
                </w:pPr>
                <w:r w:rsidRPr="00630015">
                  <w:rPr>
                    <w:rFonts w:ascii="Verdana" w:hAnsi="Verdana" w:cs="Verdana"/>
                    <w:b/>
                    <w:bCs/>
                    <w:i/>
                    <w:iCs/>
                    <w:color w:val="FF0000"/>
                    <w:sz w:val="24"/>
                  </w:rPr>
                  <w:t>Formation des enseignants</w:t>
                </w:r>
              </w:p>
              <w:p w:rsidR="009B0BB2" w:rsidRPr="00F91997" w:rsidRDefault="009B0BB2">
                <w:pPr>
                  <w:rPr>
                    <w:i/>
                    <w:iCs/>
                    <w:color w:val="FF0000"/>
                  </w:rPr>
                </w:pPr>
              </w:p>
            </w:txbxContent>
          </v:textbox>
        </v:shape>
      </w:pict>
    </w:r>
  </w:p>
  <w:p w:rsidR="009B0BB2" w:rsidRDefault="009B0BB2" w:rsidP="0033408F">
    <w:pPr>
      <w:spacing w:after="0"/>
      <w:jc w:val="right"/>
      <w:rPr>
        <w:b/>
        <w:bCs/>
        <w:color w:val="FFFFFF"/>
        <w:sz w:val="24"/>
      </w:rPr>
    </w:pPr>
  </w:p>
  <w:p w:rsidR="009B0BB2" w:rsidRDefault="009B0BB2" w:rsidP="0033408F">
    <w:pPr>
      <w:spacing w:after="0"/>
      <w:jc w:val="right"/>
      <w:rPr>
        <w:b/>
        <w:bCs/>
        <w:color w:val="FFFFFF"/>
        <w:sz w:val="24"/>
      </w:rPr>
    </w:pPr>
  </w:p>
  <w:p w:rsidR="009B0BB2" w:rsidRDefault="009B0BB2" w:rsidP="0033408F">
    <w:pPr>
      <w:spacing w:after="0"/>
      <w:jc w:val="right"/>
      <w:rPr>
        <w:b/>
        <w:bCs/>
        <w:color w:val="FFFFFF"/>
        <w:sz w:val="24"/>
      </w:rPr>
    </w:pPr>
  </w:p>
  <w:p w:rsidR="009B0BB2" w:rsidRDefault="009B0BB2" w:rsidP="0033408F">
    <w:pPr>
      <w:spacing w:after="0"/>
      <w:jc w:val="right"/>
      <w:rPr>
        <w:b/>
        <w:bCs/>
        <w:color w:val="FFFFFF"/>
        <w:sz w:val="24"/>
      </w:rPr>
    </w:pPr>
  </w:p>
  <w:p w:rsidR="009B0BB2" w:rsidRDefault="009B0BB2" w:rsidP="0033408F">
    <w:pPr>
      <w:spacing w:after="0"/>
      <w:jc w:val="right"/>
      <w:rPr>
        <w:b/>
        <w:bCs/>
        <w:color w:val="FFFFFF"/>
        <w:sz w:val="24"/>
      </w:rPr>
    </w:pPr>
  </w:p>
  <w:p w:rsidR="009B0BB2" w:rsidRDefault="009B0BB2" w:rsidP="0033408F">
    <w:pPr>
      <w:spacing w:after="0"/>
      <w:jc w:val="right"/>
      <w:rPr>
        <w:b/>
        <w:bCs/>
        <w:color w:val="FFFFFF"/>
        <w:sz w:val="24"/>
      </w:rPr>
    </w:pPr>
  </w:p>
  <w:p w:rsidR="009B0BB2" w:rsidRDefault="009B0BB2" w:rsidP="0033408F">
    <w:pPr>
      <w:spacing w:after="0"/>
      <w:jc w:val="right"/>
      <w:rPr>
        <w:b/>
        <w:bCs/>
        <w:color w:val="FFFFFF"/>
        <w:sz w:val="24"/>
      </w:rPr>
    </w:pPr>
  </w:p>
  <w:p w:rsidR="009B0BB2" w:rsidRDefault="009B0BB2">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BB2" w:rsidRDefault="00325AAF" w:rsidP="0033408F">
    <w:pPr>
      <w:spacing w:after="0"/>
      <w:jc w:val="right"/>
      <w:rPr>
        <w:b/>
        <w:bCs/>
        <w:color w:val="FFFFFF"/>
        <w:sz w:val="24"/>
      </w:rPr>
    </w:pPr>
    <w:r>
      <w:rPr>
        <w:noProof/>
        <w:szCs w:val="22"/>
        <w:lang w:eastAsia="fr-FR"/>
      </w:rPr>
      <w:pict>
        <v:shapetype id="_x0000_t202" coordsize="21600,21600" o:spt="202" path="m,l,21600r21600,l21600,xe">
          <v:stroke joinstyle="miter"/>
          <v:path gradientshapeok="t" o:connecttype="rect"/>
        </v:shapetype>
        <v:shape id="_x0000_s2056" type="#_x0000_t202" style="position:absolute;left:0;text-align:left;margin-left:938.75pt;margin-top:-29.35pt;width:211pt;height:29pt;z-index:251663360" filled="f" stroked="f">
          <v:fill o:detectmouseclick="t"/>
          <v:textbox style="mso-next-textbox:#_x0000_s2056" inset=".5mm,7.2pt,.5mm,7.2pt">
            <w:txbxContent>
              <w:p w:rsidR="009B0BB2" w:rsidRPr="00DE51BE" w:rsidRDefault="009B0BB2" w:rsidP="0033408F">
                <w:pPr>
                  <w:spacing w:after="0"/>
                  <w:jc w:val="center"/>
                  <w:rPr>
                    <w:rFonts w:ascii="Verdana" w:hAnsi="Verdana" w:cs="Verdana"/>
                    <w:b/>
                    <w:bCs/>
                    <w:i/>
                    <w:iCs/>
                    <w:color w:val="FF0000"/>
                    <w:sz w:val="24"/>
                  </w:rPr>
                </w:pPr>
                <w:r w:rsidRPr="00DE51BE">
                  <w:rPr>
                    <w:rFonts w:ascii="Verdana" w:hAnsi="Verdana" w:cs="Verdana"/>
                    <w:b/>
                    <w:bCs/>
                    <w:i/>
                    <w:iCs/>
                    <w:color w:val="FF0000"/>
                    <w:sz w:val="24"/>
                  </w:rPr>
                  <w:t>Formation des enseignants</w:t>
                </w:r>
              </w:p>
              <w:p w:rsidR="009B0BB2" w:rsidRPr="00F91997" w:rsidRDefault="009B0BB2">
                <w:pPr>
                  <w:rPr>
                    <w:i/>
                    <w:iCs/>
                    <w:color w:val="FF0000"/>
                  </w:rPr>
                </w:pPr>
              </w:p>
            </w:txbxContent>
          </v:textbox>
        </v:shape>
      </w:pict>
    </w:r>
    <w:r w:rsidR="009B0BB2">
      <w:rPr>
        <w:noProof/>
        <w:lang w:eastAsia="fr-FR"/>
      </w:rPr>
      <w:drawing>
        <wp:anchor distT="0" distB="0" distL="114300" distR="114300" simplePos="0" relativeHeight="251660800" behindDoc="1" locked="0" layoutInCell="1" allowOverlap="1">
          <wp:simplePos x="0" y="0"/>
          <wp:positionH relativeFrom="column">
            <wp:posOffset>-550519</wp:posOffset>
          </wp:positionH>
          <wp:positionV relativeFrom="paragraph">
            <wp:posOffset>-360045</wp:posOffset>
          </wp:positionV>
          <wp:extent cx="15146371" cy="2159540"/>
          <wp:effectExtent l="19050" t="0" r="0" b="0"/>
          <wp:wrapNone/>
          <wp:docPr id="2" name="Image 1" descr="banniere co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nniere copie.jpg"/>
                  <pic:cNvPicPr>
                    <a:picLocks noChangeAspect="1" noChangeArrowheads="1"/>
                  </pic:cNvPicPr>
                </pic:nvPicPr>
                <pic:blipFill>
                  <a:blip r:embed="rId1"/>
                  <a:srcRect/>
                  <a:stretch>
                    <a:fillRect/>
                  </a:stretch>
                </pic:blipFill>
                <pic:spPr bwMode="auto">
                  <a:xfrm>
                    <a:off x="0" y="0"/>
                    <a:ext cx="15178213" cy="2164080"/>
                  </a:xfrm>
                  <a:prstGeom prst="rect">
                    <a:avLst/>
                  </a:prstGeom>
                  <a:noFill/>
                </pic:spPr>
              </pic:pic>
            </a:graphicData>
          </a:graphic>
        </wp:anchor>
      </w:drawing>
    </w:r>
  </w:p>
  <w:p w:rsidR="009B0BB2" w:rsidRDefault="009B0BB2" w:rsidP="0033408F">
    <w:pPr>
      <w:spacing w:after="0"/>
      <w:jc w:val="right"/>
      <w:rPr>
        <w:b/>
        <w:bCs/>
        <w:color w:val="FFFFFF"/>
        <w:sz w:val="24"/>
      </w:rPr>
    </w:pPr>
  </w:p>
  <w:p w:rsidR="009B0BB2" w:rsidRDefault="009B0BB2" w:rsidP="0033408F">
    <w:pPr>
      <w:spacing w:after="0"/>
      <w:jc w:val="right"/>
      <w:rPr>
        <w:b/>
        <w:bCs/>
        <w:color w:val="FFFFFF"/>
        <w:sz w:val="24"/>
      </w:rPr>
    </w:pPr>
  </w:p>
  <w:p w:rsidR="009B0BB2" w:rsidRDefault="009B0BB2" w:rsidP="0033408F">
    <w:pPr>
      <w:spacing w:after="0"/>
      <w:jc w:val="right"/>
      <w:rPr>
        <w:b/>
        <w:bCs/>
        <w:color w:val="FFFFFF"/>
        <w:sz w:val="24"/>
      </w:rPr>
    </w:pPr>
  </w:p>
  <w:p w:rsidR="009B0BB2" w:rsidRDefault="009B0BB2" w:rsidP="0033408F">
    <w:pPr>
      <w:spacing w:after="0"/>
      <w:jc w:val="right"/>
      <w:rPr>
        <w:b/>
        <w:bCs/>
        <w:color w:val="FFFFFF"/>
        <w:sz w:val="24"/>
      </w:rPr>
    </w:pPr>
  </w:p>
  <w:p w:rsidR="009B0BB2" w:rsidRDefault="009B0BB2" w:rsidP="0033408F">
    <w:pPr>
      <w:spacing w:after="0"/>
      <w:jc w:val="right"/>
      <w:rPr>
        <w:b/>
        <w:bCs/>
        <w:color w:val="FFFFFF"/>
        <w:sz w:val="24"/>
      </w:rPr>
    </w:pPr>
  </w:p>
  <w:p w:rsidR="009B0BB2" w:rsidRDefault="009B0BB2" w:rsidP="0033408F">
    <w:pPr>
      <w:spacing w:after="0"/>
      <w:jc w:val="right"/>
      <w:rPr>
        <w:b/>
        <w:bCs/>
        <w:color w:val="FFFFFF"/>
        <w:sz w:val="24"/>
      </w:rPr>
    </w:pPr>
  </w:p>
  <w:p w:rsidR="009B0BB2" w:rsidRDefault="009B0BB2" w:rsidP="0033408F">
    <w:pPr>
      <w:spacing w:after="0"/>
      <w:jc w:val="right"/>
      <w:rPr>
        <w:b/>
        <w:bCs/>
        <w:color w:val="FFFFFF"/>
        <w:sz w:val="24"/>
      </w:rPr>
    </w:pPr>
  </w:p>
  <w:p w:rsidR="009B0BB2" w:rsidRDefault="009B0BB2">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BB2" w:rsidRDefault="009B0BB2" w:rsidP="005439BD">
    <w:pPr>
      <w:spacing w:after="0"/>
      <w:jc w:val="right"/>
      <w:rPr>
        <w:b/>
        <w:color w:val="FFFFFF"/>
        <w:sz w:val="24"/>
      </w:rPr>
    </w:pPr>
    <w:bookmarkStart w:id="28" w:name="OLE_LINK1"/>
    <w:r>
      <w:rPr>
        <w:b/>
        <w:noProof/>
        <w:color w:val="FFFFFF"/>
        <w:sz w:val="24"/>
        <w:lang w:eastAsia="fr-FR"/>
      </w:rPr>
      <w:drawing>
        <wp:anchor distT="0" distB="0" distL="114300" distR="114300" simplePos="0" relativeHeight="251657216" behindDoc="1" locked="0" layoutInCell="1" allowOverlap="1">
          <wp:simplePos x="0" y="0"/>
          <wp:positionH relativeFrom="column">
            <wp:posOffset>-555625</wp:posOffset>
          </wp:positionH>
          <wp:positionV relativeFrom="paragraph">
            <wp:posOffset>-360045</wp:posOffset>
          </wp:positionV>
          <wp:extent cx="7574280" cy="2164080"/>
          <wp:effectExtent l="19050" t="0" r="7620" b="7620"/>
          <wp:wrapNone/>
          <wp:docPr id="3" name="Image 6" descr="banniere co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anniere copie.jpg"/>
                  <pic:cNvPicPr>
                    <a:picLocks noChangeAspect="1" noChangeArrowheads="1"/>
                  </pic:cNvPicPr>
                </pic:nvPicPr>
                <pic:blipFill>
                  <a:blip r:embed="rId1"/>
                  <a:srcRect/>
                  <a:stretch>
                    <a:fillRect/>
                  </a:stretch>
                </pic:blipFill>
                <pic:spPr bwMode="auto">
                  <a:xfrm>
                    <a:off x="0" y="0"/>
                    <a:ext cx="7574280" cy="2164080"/>
                  </a:xfrm>
                  <a:prstGeom prst="rect">
                    <a:avLst/>
                  </a:prstGeom>
                  <a:noFill/>
                  <a:ln w="9525">
                    <a:noFill/>
                    <a:miter lim="800000"/>
                    <a:headEnd/>
                    <a:tailEnd/>
                  </a:ln>
                </pic:spPr>
              </pic:pic>
            </a:graphicData>
          </a:graphic>
        </wp:anchor>
      </w:drawing>
    </w:r>
    <w:r w:rsidR="00325AAF">
      <w:rPr>
        <w:b/>
        <w:noProof/>
        <w:color w:val="FFFFFF"/>
        <w:sz w:val="24"/>
        <w:lang w:eastAsia="fr-FR"/>
      </w:rPr>
      <w:pict>
        <v:shapetype id="_x0000_t202" coordsize="21600,21600" o:spt="202" path="m,l,21600r21600,l21600,xe">
          <v:stroke joinstyle="miter"/>
          <v:path gradientshapeok="t" o:connecttype="rect"/>
        </v:shapetype>
        <v:shape id="_x0000_s2052" type="#_x0000_t202" style="position:absolute;left:0;text-align:left;margin-left:328.3pt;margin-top:-29.35pt;width:211pt;height:29pt;z-index:251658240;mso-position-horizontal-relative:text;mso-position-vertical-relative:text" filled="f" stroked="f">
          <v:fill o:detectmouseclick="t"/>
          <v:textbox inset=".5mm,7.2pt,.5mm,7.2pt">
            <w:txbxContent>
              <w:p w:rsidR="009B0BB2" w:rsidRPr="00F91997" w:rsidRDefault="009B0BB2" w:rsidP="00F91997">
                <w:pPr>
                  <w:spacing w:after="0"/>
                  <w:jc w:val="center"/>
                  <w:rPr>
                    <w:rFonts w:ascii="Verdana" w:hAnsi="Verdana"/>
                    <w:b/>
                    <w:i/>
                    <w:color w:val="FF0000"/>
                    <w:sz w:val="24"/>
                  </w:rPr>
                </w:pPr>
                <w:r w:rsidRPr="00F91997">
                  <w:rPr>
                    <w:rFonts w:ascii="Verdana" w:hAnsi="Verdana"/>
                    <w:b/>
                    <w:i/>
                    <w:color w:val="FF0000"/>
                    <w:sz w:val="24"/>
                  </w:rPr>
                  <w:t>Formation des enseignants</w:t>
                </w:r>
              </w:p>
              <w:p w:rsidR="009B0BB2" w:rsidRPr="00F91997" w:rsidRDefault="009B0BB2">
                <w:pPr>
                  <w:rPr>
                    <w:i/>
                    <w:color w:val="FF0000"/>
                  </w:rPr>
                </w:pPr>
              </w:p>
            </w:txbxContent>
          </v:textbox>
        </v:shape>
      </w:pict>
    </w:r>
    <w:bookmarkEnd w:id="28"/>
  </w:p>
  <w:p w:rsidR="009B0BB2" w:rsidRDefault="009B0BB2" w:rsidP="005439BD">
    <w:pPr>
      <w:spacing w:after="0"/>
      <w:jc w:val="right"/>
      <w:rPr>
        <w:b/>
        <w:color w:val="FFFFFF"/>
        <w:sz w:val="24"/>
      </w:rPr>
    </w:pPr>
  </w:p>
  <w:p w:rsidR="009B0BB2" w:rsidRDefault="009B0BB2" w:rsidP="005439BD">
    <w:pPr>
      <w:spacing w:after="0"/>
      <w:jc w:val="right"/>
      <w:rPr>
        <w:b/>
        <w:color w:val="FFFFFF"/>
        <w:sz w:val="24"/>
      </w:rPr>
    </w:pPr>
  </w:p>
  <w:p w:rsidR="009B0BB2" w:rsidRDefault="009B0BB2" w:rsidP="005439BD">
    <w:pPr>
      <w:spacing w:after="0"/>
      <w:jc w:val="right"/>
      <w:rPr>
        <w:b/>
        <w:color w:val="FFFFFF"/>
        <w:sz w:val="24"/>
      </w:rPr>
    </w:pPr>
  </w:p>
  <w:p w:rsidR="009B0BB2" w:rsidRDefault="009B0BB2" w:rsidP="005439BD">
    <w:pPr>
      <w:spacing w:after="0"/>
      <w:jc w:val="right"/>
      <w:rPr>
        <w:b/>
        <w:color w:val="FFFFFF"/>
        <w:sz w:val="24"/>
      </w:rPr>
    </w:pPr>
  </w:p>
  <w:p w:rsidR="009B0BB2" w:rsidRDefault="009B0BB2" w:rsidP="005439BD">
    <w:pPr>
      <w:spacing w:after="0"/>
      <w:jc w:val="right"/>
      <w:rPr>
        <w:b/>
        <w:color w:val="FFFFFF"/>
        <w:sz w:val="24"/>
      </w:rPr>
    </w:pPr>
  </w:p>
  <w:p w:rsidR="009B0BB2" w:rsidRDefault="009B0BB2" w:rsidP="005439BD">
    <w:pPr>
      <w:spacing w:after="0"/>
      <w:jc w:val="right"/>
      <w:rPr>
        <w:b/>
        <w:color w:val="FFFFFF"/>
        <w:sz w:val="24"/>
      </w:rPr>
    </w:pPr>
  </w:p>
  <w:p w:rsidR="009B0BB2" w:rsidRDefault="009B0BB2" w:rsidP="005439BD">
    <w:pPr>
      <w:spacing w:after="0"/>
      <w:jc w:val="right"/>
      <w:rPr>
        <w:b/>
        <w:color w:val="FFFFFF"/>
        <w:sz w:val="24"/>
      </w:rPr>
    </w:pPr>
  </w:p>
  <w:p w:rsidR="009B0BB2" w:rsidRDefault="009B0BB2">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2D3BB4"/>
    <w:multiLevelType w:val="hybridMultilevel"/>
    <w:tmpl w:val="70587136"/>
    <w:lvl w:ilvl="0" w:tplc="040C0001">
      <w:start w:val="1"/>
      <w:numFmt w:val="bullet"/>
      <w:lvlText w:val=""/>
      <w:lvlJc w:val="left"/>
      <w:pPr>
        <w:tabs>
          <w:tab w:val="num" w:pos="720"/>
        </w:tabs>
        <w:ind w:left="720" w:hanging="360"/>
      </w:pPr>
      <w:rPr>
        <w:rFonts w:ascii="Symbol" w:hAnsi="Symbol" w:hint="default"/>
      </w:rPr>
    </w:lvl>
    <w:lvl w:ilvl="1" w:tplc="3B34B608">
      <w:start w:val="1"/>
      <w:numFmt w:val="bullet"/>
      <w:lvlText w:val=""/>
      <w:lvlJc w:val="left"/>
      <w:pPr>
        <w:tabs>
          <w:tab w:val="num" w:pos="1440"/>
        </w:tabs>
        <w:ind w:left="1440" w:hanging="360"/>
      </w:pPr>
      <w:rPr>
        <w:rFonts w:ascii="Symbol" w:hAnsi="Symbo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F7B5706"/>
    <w:multiLevelType w:val="hybridMultilevel"/>
    <w:tmpl w:val="9AE499A6"/>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15:restartNumberingAfterBreak="0">
    <w:nsid w:val="21B26727"/>
    <w:multiLevelType w:val="multilevel"/>
    <w:tmpl w:val="040C001F"/>
    <w:lvl w:ilvl="0">
      <w:start w:val="1"/>
      <w:numFmt w:val="decimal"/>
      <w:lvlText w:val="%1."/>
      <w:lvlJc w:val="left"/>
      <w:pPr>
        <w:ind w:left="1068" w:hanging="360"/>
      </w:pPr>
      <w:rPr>
        <w:rFonts w:hint="default"/>
      </w:r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3" w15:restartNumberingAfterBreak="0">
    <w:nsid w:val="280163CD"/>
    <w:multiLevelType w:val="hybridMultilevel"/>
    <w:tmpl w:val="6A42CFD4"/>
    <w:lvl w:ilvl="0" w:tplc="1174F78A">
      <w:numFmt w:val="bullet"/>
      <w:lvlText w:val="-"/>
      <w:lvlJc w:val="left"/>
      <w:pPr>
        <w:ind w:left="936" w:hanging="360"/>
      </w:pPr>
      <w:rPr>
        <w:rFonts w:ascii="Arial" w:eastAsia="Times New Roman" w:hAnsi="Arial" w:cs="Arial" w:hint="default"/>
      </w:rPr>
    </w:lvl>
    <w:lvl w:ilvl="1" w:tplc="040C0001">
      <w:start w:val="1"/>
      <w:numFmt w:val="bullet"/>
      <w:lvlText w:val=""/>
      <w:lvlJc w:val="left"/>
      <w:pPr>
        <w:ind w:left="1656" w:hanging="360"/>
      </w:pPr>
      <w:rPr>
        <w:rFonts w:ascii="Symbol" w:hAnsi="Symbol"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4" w15:restartNumberingAfterBreak="0">
    <w:nsid w:val="2CF57AA7"/>
    <w:multiLevelType w:val="hybridMultilevel"/>
    <w:tmpl w:val="1B2E20C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D4C00B4"/>
    <w:multiLevelType w:val="hybridMultilevel"/>
    <w:tmpl w:val="54B047A8"/>
    <w:lvl w:ilvl="0" w:tplc="040C0001">
      <w:start w:val="1"/>
      <w:numFmt w:val="bullet"/>
      <w:lvlText w:val=""/>
      <w:lvlJc w:val="left"/>
      <w:pPr>
        <w:tabs>
          <w:tab w:val="num" w:pos="284"/>
        </w:tabs>
        <w:ind w:left="284"/>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6" w15:restartNumberingAfterBreak="0">
    <w:nsid w:val="390775B8"/>
    <w:multiLevelType w:val="multilevel"/>
    <w:tmpl w:val="821AC2DA"/>
    <w:lvl w:ilvl="0">
      <w:start w:val="1"/>
      <w:numFmt w:val="decimal"/>
      <w:pStyle w:val="Titre1"/>
      <w:lvlText w:val="%1"/>
      <w:lvlJc w:val="left"/>
      <w:pPr>
        <w:ind w:left="432" w:hanging="432"/>
      </w:pPr>
    </w:lvl>
    <w:lvl w:ilvl="1">
      <w:start w:val="1"/>
      <w:numFmt w:val="decimal"/>
      <w:pStyle w:val="Titre2"/>
      <w:lvlText w:val="%1.%2"/>
      <w:lvlJc w:val="left"/>
      <w:pPr>
        <w:ind w:left="2987"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7" w15:restartNumberingAfterBreak="0">
    <w:nsid w:val="39536225"/>
    <w:multiLevelType w:val="hybridMultilevel"/>
    <w:tmpl w:val="0526BFEA"/>
    <w:lvl w:ilvl="0" w:tplc="040C000D">
      <w:start w:val="1"/>
      <w:numFmt w:val="bullet"/>
      <w:lvlText w:val=""/>
      <w:lvlJc w:val="left"/>
      <w:pPr>
        <w:tabs>
          <w:tab w:val="num" w:pos="720"/>
        </w:tabs>
        <w:ind w:left="720" w:hanging="360"/>
      </w:pPr>
      <w:rPr>
        <w:rFonts w:ascii="Wingdings" w:hAnsi="Wingdings" w:hint="default"/>
      </w:rPr>
    </w:lvl>
    <w:lvl w:ilvl="1" w:tplc="3B34B608">
      <w:start w:val="1"/>
      <w:numFmt w:val="bullet"/>
      <w:lvlText w:val=""/>
      <w:lvlJc w:val="left"/>
      <w:pPr>
        <w:tabs>
          <w:tab w:val="num" w:pos="1440"/>
        </w:tabs>
        <w:ind w:left="1440" w:hanging="360"/>
      </w:pPr>
      <w:rPr>
        <w:rFonts w:ascii="Symbol" w:hAnsi="Symbo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AC732F2"/>
    <w:multiLevelType w:val="hybridMultilevel"/>
    <w:tmpl w:val="3D8A3256"/>
    <w:lvl w:ilvl="0" w:tplc="040C0001">
      <w:start w:val="1"/>
      <w:numFmt w:val="bullet"/>
      <w:lvlText w:val=""/>
      <w:lvlJc w:val="left"/>
      <w:pPr>
        <w:tabs>
          <w:tab w:val="num" w:pos="284"/>
        </w:tabs>
        <w:ind w:left="284"/>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9" w15:restartNumberingAfterBreak="0">
    <w:nsid w:val="3C0E3202"/>
    <w:multiLevelType w:val="hybridMultilevel"/>
    <w:tmpl w:val="842884DE"/>
    <w:lvl w:ilvl="0" w:tplc="689C8A08">
      <w:start w:val="1"/>
      <w:numFmt w:val="bullet"/>
      <w:lvlText w:val=""/>
      <w:lvlJc w:val="left"/>
      <w:pPr>
        <w:tabs>
          <w:tab w:val="num" w:pos="284"/>
        </w:tabs>
        <w:ind w:left="284"/>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10" w15:restartNumberingAfterBreak="0">
    <w:nsid w:val="51920B54"/>
    <w:multiLevelType w:val="multilevel"/>
    <w:tmpl w:val="9AB8053E"/>
    <w:lvl w:ilvl="0">
      <w:start w:val="1"/>
      <w:numFmt w:val="decimal"/>
      <w:lvlText w:val="%1."/>
      <w:lvlJc w:val="left"/>
      <w:pPr>
        <w:ind w:left="1068" w:hanging="360"/>
      </w:pPr>
      <w:rPr>
        <w:rFonts w:hint="default"/>
      </w:rPr>
    </w:lvl>
    <w:lvl w:ilvl="1">
      <w:start w:val="1"/>
      <w:numFmt w:val="bullet"/>
      <w:lvlText w:val=""/>
      <w:lvlJc w:val="left"/>
      <w:pPr>
        <w:ind w:left="1500" w:hanging="432"/>
      </w:pPr>
      <w:rPr>
        <w:rFonts w:ascii="Symbol" w:hAnsi="Symbol" w:hint="default"/>
      </w:r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1" w15:restartNumberingAfterBreak="0">
    <w:nsid w:val="5349510A"/>
    <w:multiLevelType w:val="hybridMultilevel"/>
    <w:tmpl w:val="4A88D138"/>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54FF1033"/>
    <w:multiLevelType w:val="hybridMultilevel"/>
    <w:tmpl w:val="2B5E30A0"/>
    <w:lvl w:ilvl="0" w:tplc="1174F78A">
      <w:numFmt w:val="bullet"/>
      <w:lvlText w:val="-"/>
      <w:lvlJc w:val="left"/>
      <w:pPr>
        <w:ind w:left="1368" w:hanging="360"/>
      </w:pPr>
      <w:rPr>
        <w:rFonts w:ascii="Arial" w:eastAsia="Times New Roman" w:hAnsi="Arial" w:cs="Aria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13" w15:restartNumberingAfterBreak="0">
    <w:nsid w:val="57A64D69"/>
    <w:multiLevelType w:val="hybridMultilevel"/>
    <w:tmpl w:val="47C48058"/>
    <w:lvl w:ilvl="0" w:tplc="944221AC">
      <w:numFmt w:val="bullet"/>
      <w:lvlText w:val="-"/>
      <w:lvlJc w:val="left"/>
      <w:pPr>
        <w:ind w:left="987" w:hanging="555"/>
      </w:pPr>
      <w:rPr>
        <w:rFonts w:ascii="Arial" w:eastAsia="Calisto MT" w:hAnsi="Arial" w:cs="Arial" w:hint="default"/>
      </w:rPr>
    </w:lvl>
    <w:lvl w:ilvl="1" w:tplc="040C0003" w:tentative="1">
      <w:start w:val="1"/>
      <w:numFmt w:val="bullet"/>
      <w:lvlText w:val="o"/>
      <w:lvlJc w:val="left"/>
      <w:pPr>
        <w:ind w:left="1512" w:hanging="360"/>
      </w:pPr>
      <w:rPr>
        <w:rFonts w:ascii="Courier New" w:hAnsi="Courier New" w:cs="Courier New" w:hint="default"/>
      </w:rPr>
    </w:lvl>
    <w:lvl w:ilvl="2" w:tplc="040C0005" w:tentative="1">
      <w:start w:val="1"/>
      <w:numFmt w:val="bullet"/>
      <w:lvlText w:val=""/>
      <w:lvlJc w:val="left"/>
      <w:pPr>
        <w:ind w:left="2232" w:hanging="360"/>
      </w:pPr>
      <w:rPr>
        <w:rFonts w:ascii="Wingdings" w:hAnsi="Wingdings" w:hint="default"/>
      </w:rPr>
    </w:lvl>
    <w:lvl w:ilvl="3" w:tplc="040C0001" w:tentative="1">
      <w:start w:val="1"/>
      <w:numFmt w:val="bullet"/>
      <w:lvlText w:val=""/>
      <w:lvlJc w:val="left"/>
      <w:pPr>
        <w:ind w:left="2952" w:hanging="360"/>
      </w:pPr>
      <w:rPr>
        <w:rFonts w:ascii="Symbol" w:hAnsi="Symbol" w:hint="default"/>
      </w:rPr>
    </w:lvl>
    <w:lvl w:ilvl="4" w:tplc="040C0003" w:tentative="1">
      <w:start w:val="1"/>
      <w:numFmt w:val="bullet"/>
      <w:lvlText w:val="o"/>
      <w:lvlJc w:val="left"/>
      <w:pPr>
        <w:ind w:left="3672" w:hanging="360"/>
      </w:pPr>
      <w:rPr>
        <w:rFonts w:ascii="Courier New" w:hAnsi="Courier New" w:cs="Courier New" w:hint="default"/>
      </w:rPr>
    </w:lvl>
    <w:lvl w:ilvl="5" w:tplc="040C0005" w:tentative="1">
      <w:start w:val="1"/>
      <w:numFmt w:val="bullet"/>
      <w:lvlText w:val=""/>
      <w:lvlJc w:val="left"/>
      <w:pPr>
        <w:ind w:left="4392" w:hanging="360"/>
      </w:pPr>
      <w:rPr>
        <w:rFonts w:ascii="Wingdings" w:hAnsi="Wingdings" w:hint="default"/>
      </w:rPr>
    </w:lvl>
    <w:lvl w:ilvl="6" w:tplc="040C0001" w:tentative="1">
      <w:start w:val="1"/>
      <w:numFmt w:val="bullet"/>
      <w:lvlText w:val=""/>
      <w:lvlJc w:val="left"/>
      <w:pPr>
        <w:ind w:left="5112" w:hanging="360"/>
      </w:pPr>
      <w:rPr>
        <w:rFonts w:ascii="Symbol" w:hAnsi="Symbol" w:hint="default"/>
      </w:rPr>
    </w:lvl>
    <w:lvl w:ilvl="7" w:tplc="040C0003" w:tentative="1">
      <w:start w:val="1"/>
      <w:numFmt w:val="bullet"/>
      <w:lvlText w:val="o"/>
      <w:lvlJc w:val="left"/>
      <w:pPr>
        <w:ind w:left="5832" w:hanging="360"/>
      </w:pPr>
      <w:rPr>
        <w:rFonts w:ascii="Courier New" w:hAnsi="Courier New" w:cs="Courier New" w:hint="default"/>
      </w:rPr>
    </w:lvl>
    <w:lvl w:ilvl="8" w:tplc="040C0005" w:tentative="1">
      <w:start w:val="1"/>
      <w:numFmt w:val="bullet"/>
      <w:lvlText w:val=""/>
      <w:lvlJc w:val="left"/>
      <w:pPr>
        <w:ind w:left="6552" w:hanging="360"/>
      </w:pPr>
      <w:rPr>
        <w:rFonts w:ascii="Wingdings" w:hAnsi="Wingdings" w:hint="default"/>
      </w:rPr>
    </w:lvl>
  </w:abstractNum>
  <w:abstractNum w:abstractNumId="14" w15:restartNumberingAfterBreak="0">
    <w:nsid w:val="5D943D4D"/>
    <w:multiLevelType w:val="hybridMultilevel"/>
    <w:tmpl w:val="ACFCEA06"/>
    <w:lvl w:ilvl="0" w:tplc="87BA6728">
      <w:start w:val="1"/>
      <w:numFmt w:val="decimal"/>
      <w:lvlText w:val="%1."/>
      <w:lvlJc w:val="left"/>
      <w:pPr>
        <w:ind w:left="717" w:hanging="360"/>
      </w:pPr>
      <w:rPr>
        <w:rFonts w:hint="default"/>
      </w:rPr>
    </w:lvl>
    <w:lvl w:ilvl="1" w:tplc="87BA6728">
      <w:start w:val="1"/>
      <w:numFmt w:val="decimal"/>
      <w:lvlText w:val="%2."/>
      <w:lvlJc w:val="left"/>
      <w:pPr>
        <w:ind w:left="1440" w:hanging="360"/>
      </w:pPr>
      <w:rPr>
        <w:rFonts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5" w15:restartNumberingAfterBreak="0">
    <w:nsid w:val="60D51454"/>
    <w:multiLevelType w:val="hybridMultilevel"/>
    <w:tmpl w:val="FBEE98E0"/>
    <w:lvl w:ilvl="0" w:tplc="3B34B608">
      <w:start w:val="1"/>
      <w:numFmt w:val="bullet"/>
      <w:lvlText w:val=""/>
      <w:lvlJc w:val="left"/>
      <w:pPr>
        <w:tabs>
          <w:tab w:val="num" w:pos="900"/>
        </w:tabs>
        <w:ind w:left="900" w:hanging="360"/>
      </w:pPr>
      <w:rPr>
        <w:rFonts w:ascii="Symbol" w:hAnsi="Symbol" w:hint="default"/>
        <w:color w:val="auto"/>
      </w:rPr>
    </w:lvl>
    <w:lvl w:ilvl="1" w:tplc="040C0003" w:tentative="1">
      <w:start w:val="1"/>
      <w:numFmt w:val="bullet"/>
      <w:lvlText w:val="o"/>
      <w:lvlJc w:val="left"/>
      <w:pPr>
        <w:tabs>
          <w:tab w:val="num" w:pos="1620"/>
        </w:tabs>
        <w:ind w:left="1620" w:hanging="360"/>
      </w:pPr>
      <w:rPr>
        <w:rFonts w:ascii="Courier New" w:hAnsi="Courier New" w:cs="Courier New" w:hint="default"/>
      </w:rPr>
    </w:lvl>
    <w:lvl w:ilvl="2" w:tplc="040C0005" w:tentative="1">
      <w:start w:val="1"/>
      <w:numFmt w:val="bullet"/>
      <w:lvlText w:val=""/>
      <w:lvlJc w:val="left"/>
      <w:pPr>
        <w:tabs>
          <w:tab w:val="num" w:pos="2340"/>
        </w:tabs>
        <w:ind w:left="2340" w:hanging="360"/>
      </w:pPr>
      <w:rPr>
        <w:rFonts w:ascii="Wingdings" w:hAnsi="Wingdings" w:hint="default"/>
      </w:rPr>
    </w:lvl>
    <w:lvl w:ilvl="3" w:tplc="040C0001" w:tentative="1">
      <w:start w:val="1"/>
      <w:numFmt w:val="bullet"/>
      <w:lvlText w:val=""/>
      <w:lvlJc w:val="left"/>
      <w:pPr>
        <w:tabs>
          <w:tab w:val="num" w:pos="3060"/>
        </w:tabs>
        <w:ind w:left="3060" w:hanging="360"/>
      </w:pPr>
      <w:rPr>
        <w:rFonts w:ascii="Symbol" w:hAnsi="Symbol" w:hint="default"/>
      </w:rPr>
    </w:lvl>
    <w:lvl w:ilvl="4" w:tplc="040C0003" w:tentative="1">
      <w:start w:val="1"/>
      <w:numFmt w:val="bullet"/>
      <w:lvlText w:val="o"/>
      <w:lvlJc w:val="left"/>
      <w:pPr>
        <w:tabs>
          <w:tab w:val="num" w:pos="3780"/>
        </w:tabs>
        <w:ind w:left="3780" w:hanging="360"/>
      </w:pPr>
      <w:rPr>
        <w:rFonts w:ascii="Courier New" w:hAnsi="Courier New" w:cs="Courier New" w:hint="default"/>
      </w:rPr>
    </w:lvl>
    <w:lvl w:ilvl="5" w:tplc="040C0005" w:tentative="1">
      <w:start w:val="1"/>
      <w:numFmt w:val="bullet"/>
      <w:lvlText w:val=""/>
      <w:lvlJc w:val="left"/>
      <w:pPr>
        <w:tabs>
          <w:tab w:val="num" w:pos="4500"/>
        </w:tabs>
        <w:ind w:left="4500" w:hanging="360"/>
      </w:pPr>
      <w:rPr>
        <w:rFonts w:ascii="Wingdings" w:hAnsi="Wingdings" w:hint="default"/>
      </w:rPr>
    </w:lvl>
    <w:lvl w:ilvl="6" w:tplc="040C0001" w:tentative="1">
      <w:start w:val="1"/>
      <w:numFmt w:val="bullet"/>
      <w:lvlText w:val=""/>
      <w:lvlJc w:val="left"/>
      <w:pPr>
        <w:tabs>
          <w:tab w:val="num" w:pos="5220"/>
        </w:tabs>
        <w:ind w:left="5220" w:hanging="360"/>
      </w:pPr>
      <w:rPr>
        <w:rFonts w:ascii="Symbol" w:hAnsi="Symbol" w:hint="default"/>
      </w:rPr>
    </w:lvl>
    <w:lvl w:ilvl="7" w:tplc="040C0003" w:tentative="1">
      <w:start w:val="1"/>
      <w:numFmt w:val="bullet"/>
      <w:lvlText w:val="o"/>
      <w:lvlJc w:val="left"/>
      <w:pPr>
        <w:tabs>
          <w:tab w:val="num" w:pos="5940"/>
        </w:tabs>
        <w:ind w:left="5940" w:hanging="360"/>
      </w:pPr>
      <w:rPr>
        <w:rFonts w:ascii="Courier New" w:hAnsi="Courier New" w:cs="Courier New" w:hint="default"/>
      </w:rPr>
    </w:lvl>
    <w:lvl w:ilvl="8" w:tplc="040C0005" w:tentative="1">
      <w:start w:val="1"/>
      <w:numFmt w:val="bullet"/>
      <w:lvlText w:val=""/>
      <w:lvlJc w:val="left"/>
      <w:pPr>
        <w:tabs>
          <w:tab w:val="num" w:pos="6660"/>
        </w:tabs>
        <w:ind w:left="6660" w:hanging="360"/>
      </w:pPr>
      <w:rPr>
        <w:rFonts w:ascii="Wingdings" w:hAnsi="Wingdings" w:hint="default"/>
      </w:rPr>
    </w:lvl>
  </w:abstractNum>
  <w:abstractNum w:abstractNumId="16" w15:restartNumberingAfterBreak="0">
    <w:nsid w:val="67993246"/>
    <w:multiLevelType w:val="hybridMultilevel"/>
    <w:tmpl w:val="B9B4BEDE"/>
    <w:lvl w:ilvl="0" w:tplc="040C0001">
      <w:start w:val="1"/>
      <w:numFmt w:val="bullet"/>
      <w:lvlText w:val=""/>
      <w:lvlJc w:val="left"/>
      <w:pPr>
        <w:tabs>
          <w:tab w:val="num" w:pos="284"/>
        </w:tabs>
        <w:ind w:left="284"/>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17" w15:restartNumberingAfterBreak="0">
    <w:nsid w:val="6BB95E95"/>
    <w:multiLevelType w:val="hybridMultilevel"/>
    <w:tmpl w:val="DB7CA7B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CC804AF"/>
    <w:multiLevelType w:val="multilevel"/>
    <w:tmpl w:val="917A96EA"/>
    <w:lvl w:ilvl="0">
      <w:start w:val="1"/>
      <w:numFmt w:val="bullet"/>
      <w:lvlText w:val=""/>
      <w:lvlJc w:val="left"/>
      <w:pPr>
        <w:ind w:left="1068" w:hanging="360"/>
      </w:pPr>
      <w:rPr>
        <w:rFonts w:ascii="Symbol" w:hAnsi="Symbol" w:hint="default"/>
      </w:rPr>
    </w:lvl>
    <w:lvl w:ilvl="1">
      <w:start w:val="1"/>
      <w:numFmt w:val="bullet"/>
      <w:lvlText w:val=""/>
      <w:lvlJc w:val="left"/>
      <w:pPr>
        <w:ind w:left="1500" w:hanging="432"/>
      </w:pPr>
      <w:rPr>
        <w:rFonts w:ascii="Symbol" w:hAnsi="Symbol" w:hint="default"/>
      </w:r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9" w15:restartNumberingAfterBreak="0">
    <w:nsid w:val="73F543A5"/>
    <w:multiLevelType w:val="hybridMultilevel"/>
    <w:tmpl w:val="A4FCCF28"/>
    <w:lvl w:ilvl="0" w:tplc="689C8A08">
      <w:start w:val="1"/>
      <w:numFmt w:val="bullet"/>
      <w:lvlText w:val=""/>
      <w:lvlJc w:val="left"/>
      <w:pPr>
        <w:tabs>
          <w:tab w:val="num" w:pos="284"/>
        </w:tabs>
        <w:ind w:left="284"/>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20" w15:restartNumberingAfterBreak="0">
    <w:nsid w:val="7FAA6542"/>
    <w:multiLevelType w:val="hybridMultilevel"/>
    <w:tmpl w:val="46626FBC"/>
    <w:lvl w:ilvl="0" w:tplc="0DCA464E">
      <w:start w:val="1"/>
      <w:numFmt w:val="decimal"/>
      <w:pStyle w:val="Question"/>
      <w:lvlText w:val="Q.%1 "/>
      <w:lvlJc w:val="center"/>
      <w:pPr>
        <w:ind w:left="720" w:hanging="360"/>
      </w:pPr>
      <w:rPr>
        <w:rFonts w:hint="default"/>
        <w:b/>
        <w:bCs/>
        <w:i w:val="0"/>
        <w:iCs w:val="0"/>
        <w:color w:val="auto"/>
        <w:u w:val="none"/>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num w:numId="1">
    <w:abstractNumId w:val="2"/>
  </w:num>
  <w:num w:numId="2">
    <w:abstractNumId w:val="4"/>
  </w:num>
  <w:num w:numId="3">
    <w:abstractNumId w:val="17"/>
  </w:num>
  <w:num w:numId="4">
    <w:abstractNumId w:val="6"/>
  </w:num>
  <w:num w:numId="5">
    <w:abstractNumId w:val="10"/>
  </w:num>
  <w:num w:numId="6">
    <w:abstractNumId w:val="18"/>
  </w:num>
  <w:num w:numId="7">
    <w:abstractNumId w:val="3"/>
  </w:num>
  <w:num w:numId="8">
    <w:abstractNumId w:val="12"/>
  </w:num>
  <w:num w:numId="9">
    <w:abstractNumId w:val="13"/>
  </w:num>
  <w:num w:numId="10">
    <w:abstractNumId w:val="11"/>
  </w:num>
  <w:num w:numId="11">
    <w:abstractNumId w:val="9"/>
  </w:num>
  <w:num w:numId="12">
    <w:abstractNumId w:val="19"/>
  </w:num>
  <w:num w:numId="13">
    <w:abstractNumId w:val="20"/>
  </w:num>
  <w:num w:numId="14">
    <w:abstractNumId w:val="14"/>
  </w:num>
  <w:num w:numId="15">
    <w:abstractNumId w:val="15"/>
  </w:num>
  <w:num w:numId="16">
    <w:abstractNumId w:val="0"/>
  </w:num>
  <w:num w:numId="17">
    <w:abstractNumId w:val="7"/>
  </w:num>
  <w:num w:numId="18">
    <w:abstractNumId w:val="20"/>
  </w:num>
  <w:num w:numId="19">
    <w:abstractNumId w:val="20"/>
  </w:num>
  <w:num w:numId="20">
    <w:abstractNumId w:val="1"/>
  </w:num>
  <w:num w:numId="21">
    <w:abstractNumId w:val="5"/>
  </w:num>
  <w:num w:numId="22">
    <w:abstractNumId w:val="16"/>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8"/>
  <w:hyphenationZone w:val="425"/>
  <w:drawingGridHorizontalSpacing w:val="57"/>
  <w:drawingGridVerticalSpacing w:val="57"/>
  <w:displayHorizontalDrawingGridEvery w:val="2"/>
  <w:displayVerticalDrawingGridEvery w:val="2"/>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033AA"/>
    <w:rsid w:val="000177B6"/>
    <w:rsid w:val="00024331"/>
    <w:rsid w:val="00031155"/>
    <w:rsid w:val="00064066"/>
    <w:rsid w:val="000A1077"/>
    <w:rsid w:val="000F35B6"/>
    <w:rsid w:val="001032A2"/>
    <w:rsid w:val="001115F9"/>
    <w:rsid w:val="0013055E"/>
    <w:rsid w:val="00141EF8"/>
    <w:rsid w:val="00166F2A"/>
    <w:rsid w:val="00195BB7"/>
    <w:rsid w:val="001B2279"/>
    <w:rsid w:val="001B55DC"/>
    <w:rsid w:val="00221A1D"/>
    <w:rsid w:val="00221FBA"/>
    <w:rsid w:val="002410C4"/>
    <w:rsid w:val="002429BD"/>
    <w:rsid w:val="002564ED"/>
    <w:rsid w:val="00257328"/>
    <w:rsid w:val="00266F06"/>
    <w:rsid w:val="00296B9B"/>
    <w:rsid w:val="002B1869"/>
    <w:rsid w:val="002E3A59"/>
    <w:rsid w:val="002E7224"/>
    <w:rsid w:val="00306B9D"/>
    <w:rsid w:val="00310D07"/>
    <w:rsid w:val="00325AAF"/>
    <w:rsid w:val="0033408F"/>
    <w:rsid w:val="00363506"/>
    <w:rsid w:val="00364CBF"/>
    <w:rsid w:val="003B0CFB"/>
    <w:rsid w:val="003C03E6"/>
    <w:rsid w:val="003C69CF"/>
    <w:rsid w:val="003D1925"/>
    <w:rsid w:val="003E296A"/>
    <w:rsid w:val="003F2A18"/>
    <w:rsid w:val="0042630E"/>
    <w:rsid w:val="00442577"/>
    <w:rsid w:val="004C4361"/>
    <w:rsid w:val="004C4941"/>
    <w:rsid w:val="004D7170"/>
    <w:rsid w:val="004E7666"/>
    <w:rsid w:val="004F3F19"/>
    <w:rsid w:val="005119B3"/>
    <w:rsid w:val="005260B4"/>
    <w:rsid w:val="005318A9"/>
    <w:rsid w:val="005439BD"/>
    <w:rsid w:val="00547D93"/>
    <w:rsid w:val="00580518"/>
    <w:rsid w:val="005C2DA4"/>
    <w:rsid w:val="005E509D"/>
    <w:rsid w:val="005E5F0A"/>
    <w:rsid w:val="00636656"/>
    <w:rsid w:val="00640FE3"/>
    <w:rsid w:val="00643F22"/>
    <w:rsid w:val="006445F8"/>
    <w:rsid w:val="00654BB9"/>
    <w:rsid w:val="00656A70"/>
    <w:rsid w:val="006631E3"/>
    <w:rsid w:val="00671559"/>
    <w:rsid w:val="006800DF"/>
    <w:rsid w:val="006C6448"/>
    <w:rsid w:val="006D4E77"/>
    <w:rsid w:val="006E1874"/>
    <w:rsid w:val="00700C5C"/>
    <w:rsid w:val="00705714"/>
    <w:rsid w:val="00727CE1"/>
    <w:rsid w:val="0077700A"/>
    <w:rsid w:val="00792261"/>
    <w:rsid w:val="007C59D4"/>
    <w:rsid w:val="007D2D36"/>
    <w:rsid w:val="008033AA"/>
    <w:rsid w:val="00822BF0"/>
    <w:rsid w:val="00833F4F"/>
    <w:rsid w:val="00835B6E"/>
    <w:rsid w:val="008609DE"/>
    <w:rsid w:val="00880EBB"/>
    <w:rsid w:val="00882A38"/>
    <w:rsid w:val="0089065D"/>
    <w:rsid w:val="008A7843"/>
    <w:rsid w:val="008C09FD"/>
    <w:rsid w:val="008C58C7"/>
    <w:rsid w:val="008D346F"/>
    <w:rsid w:val="008D3908"/>
    <w:rsid w:val="00911E2D"/>
    <w:rsid w:val="00912B6C"/>
    <w:rsid w:val="009308D0"/>
    <w:rsid w:val="00963854"/>
    <w:rsid w:val="009938F7"/>
    <w:rsid w:val="00993B84"/>
    <w:rsid w:val="009977B2"/>
    <w:rsid w:val="009B0BB2"/>
    <w:rsid w:val="009B55DE"/>
    <w:rsid w:val="009C2A7F"/>
    <w:rsid w:val="009D0175"/>
    <w:rsid w:val="009F1E75"/>
    <w:rsid w:val="00A43B33"/>
    <w:rsid w:val="00A45209"/>
    <w:rsid w:val="00A5663B"/>
    <w:rsid w:val="00A839FA"/>
    <w:rsid w:val="00A9186E"/>
    <w:rsid w:val="00A92ADC"/>
    <w:rsid w:val="00AA5671"/>
    <w:rsid w:val="00AB062B"/>
    <w:rsid w:val="00AD352E"/>
    <w:rsid w:val="00B000EE"/>
    <w:rsid w:val="00B026C3"/>
    <w:rsid w:val="00B2004F"/>
    <w:rsid w:val="00B3755A"/>
    <w:rsid w:val="00B45700"/>
    <w:rsid w:val="00B7001A"/>
    <w:rsid w:val="00B72450"/>
    <w:rsid w:val="00B77D51"/>
    <w:rsid w:val="00B80047"/>
    <w:rsid w:val="00B872EF"/>
    <w:rsid w:val="00B97582"/>
    <w:rsid w:val="00C21FDC"/>
    <w:rsid w:val="00C3065D"/>
    <w:rsid w:val="00C45652"/>
    <w:rsid w:val="00C4570E"/>
    <w:rsid w:val="00C649B8"/>
    <w:rsid w:val="00CE748E"/>
    <w:rsid w:val="00CF25D9"/>
    <w:rsid w:val="00D01FE3"/>
    <w:rsid w:val="00D06CAB"/>
    <w:rsid w:val="00D17762"/>
    <w:rsid w:val="00D5264A"/>
    <w:rsid w:val="00D62DAE"/>
    <w:rsid w:val="00DA3504"/>
    <w:rsid w:val="00DA3678"/>
    <w:rsid w:val="00DA720A"/>
    <w:rsid w:val="00DA723C"/>
    <w:rsid w:val="00DC7546"/>
    <w:rsid w:val="00DC756C"/>
    <w:rsid w:val="00DF2EC6"/>
    <w:rsid w:val="00E01040"/>
    <w:rsid w:val="00E47D0F"/>
    <w:rsid w:val="00E7288E"/>
    <w:rsid w:val="00E84EB1"/>
    <w:rsid w:val="00E939B6"/>
    <w:rsid w:val="00E97D29"/>
    <w:rsid w:val="00EA28AA"/>
    <w:rsid w:val="00EC28C0"/>
    <w:rsid w:val="00EC60E6"/>
    <w:rsid w:val="00ED0067"/>
    <w:rsid w:val="00EE1595"/>
    <w:rsid w:val="00EE77FC"/>
    <w:rsid w:val="00EF0226"/>
    <w:rsid w:val="00F05658"/>
    <w:rsid w:val="00F176FC"/>
    <w:rsid w:val="00F21C45"/>
    <w:rsid w:val="00F22545"/>
    <w:rsid w:val="00F43F16"/>
    <w:rsid w:val="00F735D1"/>
    <w:rsid w:val="00F91997"/>
    <w:rsid w:val="00FA4985"/>
    <w:rsid w:val="00FB22BF"/>
    <w:rsid w:val="00FF547D"/>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7"/>
    <o:shapelayout v:ext="edit">
      <o:idmap v:ext="edit" data="1"/>
    </o:shapelayout>
  </w:shapeDefaults>
  <w:decimalSymbol w:val=","/>
  <w:listSeparator w:val=";"/>
  <w15:docId w15:val="{D5548B5C-1F41-4FA6-9233-CBF736D27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sto MT" w:eastAsia="Calisto MT" w:hAnsi="Calisto MT"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0C5C"/>
    <w:pPr>
      <w:spacing w:after="200"/>
    </w:pPr>
    <w:rPr>
      <w:rFonts w:ascii="Arial" w:hAnsi="Arial"/>
      <w:sz w:val="22"/>
      <w:szCs w:val="24"/>
      <w:lang w:eastAsia="en-US"/>
    </w:rPr>
  </w:style>
  <w:style w:type="paragraph" w:styleId="Titre1">
    <w:name w:val="heading 1"/>
    <w:basedOn w:val="Normal"/>
    <w:next w:val="Normal"/>
    <w:link w:val="Titre1Car"/>
    <w:uiPriority w:val="9"/>
    <w:qFormat/>
    <w:rsid w:val="00442577"/>
    <w:pPr>
      <w:keepNext/>
      <w:keepLines/>
      <w:numPr>
        <w:numId w:val="4"/>
      </w:numPr>
      <w:spacing w:before="480" w:after="0"/>
      <w:outlineLvl w:val="0"/>
    </w:pPr>
    <w:rPr>
      <w:rFonts w:eastAsia="Times New Roman" w:cs="Arial"/>
      <w:b/>
      <w:bCs/>
      <w:color w:val="5F8804"/>
      <w:sz w:val="28"/>
      <w:szCs w:val="28"/>
    </w:rPr>
  </w:style>
  <w:style w:type="paragraph" w:styleId="Titre2">
    <w:name w:val="heading 2"/>
    <w:basedOn w:val="Normal"/>
    <w:next w:val="Normal"/>
    <w:link w:val="Titre2Car"/>
    <w:uiPriority w:val="9"/>
    <w:unhideWhenUsed/>
    <w:qFormat/>
    <w:rsid w:val="00442577"/>
    <w:pPr>
      <w:keepNext/>
      <w:keepLines/>
      <w:numPr>
        <w:ilvl w:val="1"/>
        <w:numId w:val="4"/>
      </w:numPr>
      <w:spacing w:before="200" w:after="0"/>
      <w:ind w:left="567"/>
      <w:outlineLvl w:val="1"/>
    </w:pPr>
    <w:rPr>
      <w:rFonts w:eastAsia="Times New Roman" w:cs="Arial"/>
      <w:b/>
      <w:bCs/>
      <w:color w:val="80B606"/>
      <w:sz w:val="26"/>
      <w:szCs w:val="26"/>
    </w:rPr>
  </w:style>
  <w:style w:type="paragraph" w:styleId="Titre3">
    <w:name w:val="heading 3"/>
    <w:basedOn w:val="Normal"/>
    <w:next w:val="Normal"/>
    <w:link w:val="Titre3Car"/>
    <w:uiPriority w:val="9"/>
    <w:semiHidden/>
    <w:unhideWhenUsed/>
    <w:qFormat/>
    <w:rsid w:val="009B55DE"/>
    <w:pPr>
      <w:keepNext/>
      <w:keepLines/>
      <w:numPr>
        <w:ilvl w:val="2"/>
        <w:numId w:val="4"/>
      </w:numPr>
      <w:spacing w:before="200" w:after="0"/>
      <w:outlineLvl w:val="2"/>
    </w:pPr>
    <w:rPr>
      <w:rFonts w:ascii="Calisto MT" w:eastAsia="Times New Roman" w:hAnsi="Calisto MT"/>
      <w:b/>
      <w:bCs/>
      <w:color w:val="80B606"/>
    </w:rPr>
  </w:style>
  <w:style w:type="paragraph" w:styleId="Titre4">
    <w:name w:val="heading 4"/>
    <w:basedOn w:val="Normal"/>
    <w:next w:val="Normal"/>
    <w:link w:val="Titre4Car"/>
    <w:uiPriority w:val="9"/>
    <w:semiHidden/>
    <w:unhideWhenUsed/>
    <w:qFormat/>
    <w:rsid w:val="009B55DE"/>
    <w:pPr>
      <w:keepNext/>
      <w:keepLines/>
      <w:numPr>
        <w:ilvl w:val="3"/>
        <w:numId w:val="4"/>
      </w:numPr>
      <w:spacing w:before="200" w:after="0"/>
      <w:outlineLvl w:val="3"/>
    </w:pPr>
    <w:rPr>
      <w:rFonts w:ascii="Calisto MT" w:eastAsia="Times New Roman" w:hAnsi="Calisto MT"/>
      <w:b/>
      <w:bCs/>
      <w:i/>
      <w:iCs/>
      <w:color w:val="80B606"/>
    </w:rPr>
  </w:style>
  <w:style w:type="paragraph" w:styleId="Titre5">
    <w:name w:val="heading 5"/>
    <w:basedOn w:val="Normal"/>
    <w:next w:val="Normal"/>
    <w:link w:val="Titre5Car"/>
    <w:uiPriority w:val="9"/>
    <w:semiHidden/>
    <w:unhideWhenUsed/>
    <w:qFormat/>
    <w:rsid w:val="009B55DE"/>
    <w:pPr>
      <w:keepNext/>
      <w:keepLines/>
      <w:numPr>
        <w:ilvl w:val="4"/>
        <w:numId w:val="4"/>
      </w:numPr>
      <w:spacing w:before="200" w:after="0"/>
      <w:outlineLvl w:val="4"/>
    </w:pPr>
    <w:rPr>
      <w:rFonts w:ascii="Calisto MT" w:eastAsia="Times New Roman" w:hAnsi="Calisto MT"/>
      <w:color w:val="3F5A03"/>
    </w:rPr>
  </w:style>
  <w:style w:type="paragraph" w:styleId="Titre6">
    <w:name w:val="heading 6"/>
    <w:basedOn w:val="Normal"/>
    <w:next w:val="Normal"/>
    <w:link w:val="Titre6Car"/>
    <w:uiPriority w:val="9"/>
    <w:semiHidden/>
    <w:unhideWhenUsed/>
    <w:qFormat/>
    <w:rsid w:val="009B55DE"/>
    <w:pPr>
      <w:keepNext/>
      <w:keepLines/>
      <w:numPr>
        <w:ilvl w:val="5"/>
        <w:numId w:val="4"/>
      </w:numPr>
      <w:spacing w:before="200" w:after="0"/>
      <w:outlineLvl w:val="5"/>
    </w:pPr>
    <w:rPr>
      <w:rFonts w:ascii="Calisto MT" w:eastAsia="Times New Roman" w:hAnsi="Calisto MT"/>
      <w:i/>
      <w:iCs/>
      <w:color w:val="3F5A03"/>
    </w:rPr>
  </w:style>
  <w:style w:type="paragraph" w:styleId="Titre7">
    <w:name w:val="heading 7"/>
    <w:basedOn w:val="Normal"/>
    <w:next w:val="Normal"/>
    <w:link w:val="Titre7Car"/>
    <w:uiPriority w:val="9"/>
    <w:semiHidden/>
    <w:unhideWhenUsed/>
    <w:qFormat/>
    <w:rsid w:val="009B55DE"/>
    <w:pPr>
      <w:keepNext/>
      <w:keepLines/>
      <w:numPr>
        <w:ilvl w:val="6"/>
        <w:numId w:val="4"/>
      </w:numPr>
      <w:spacing w:before="200" w:after="0"/>
      <w:outlineLvl w:val="6"/>
    </w:pPr>
    <w:rPr>
      <w:rFonts w:ascii="Calisto MT" w:eastAsia="Times New Roman" w:hAnsi="Calisto MT"/>
      <w:i/>
      <w:iCs/>
      <w:color w:val="404040"/>
    </w:rPr>
  </w:style>
  <w:style w:type="paragraph" w:styleId="Titre8">
    <w:name w:val="heading 8"/>
    <w:basedOn w:val="Normal"/>
    <w:next w:val="Normal"/>
    <w:link w:val="Titre8Car"/>
    <w:uiPriority w:val="9"/>
    <w:semiHidden/>
    <w:unhideWhenUsed/>
    <w:qFormat/>
    <w:rsid w:val="009B55DE"/>
    <w:pPr>
      <w:keepNext/>
      <w:keepLines/>
      <w:numPr>
        <w:ilvl w:val="7"/>
        <w:numId w:val="4"/>
      </w:numPr>
      <w:spacing w:before="200" w:after="0"/>
      <w:outlineLvl w:val="7"/>
    </w:pPr>
    <w:rPr>
      <w:rFonts w:ascii="Calisto MT" w:eastAsia="Times New Roman" w:hAnsi="Calisto MT"/>
      <w:color w:val="404040"/>
      <w:sz w:val="20"/>
      <w:szCs w:val="20"/>
    </w:rPr>
  </w:style>
  <w:style w:type="paragraph" w:styleId="Titre9">
    <w:name w:val="heading 9"/>
    <w:basedOn w:val="Normal"/>
    <w:next w:val="Normal"/>
    <w:link w:val="Titre9Car"/>
    <w:uiPriority w:val="9"/>
    <w:semiHidden/>
    <w:unhideWhenUsed/>
    <w:qFormat/>
    <w:rsid w:val="009B55DE"/>
    <w:pPr>
      <w:keepNext/>
      <w:keepLines/>
      <w:numPr>
        <w:ilvl w:val="8"/>
        <w:numId w:val="4"/>
      </w:numPr>
      <w:spacing w:before="200" w:after="0"/>
      <w:outlineLvl w:val="8"/>
    </w:pPr>
    <w:rPr>
      <w:rFonts w:ascii="Calisto MT" w:eastAsia="Times New Roman" w:hAnsi="Calisto MT"/>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033AA"/>
    <w:pPr>
      <w:tabs>
        <w:tab w:val="center" w:pos="4703"/>
        <w:tab w:val="right" w:pos="9406"/>
      </w:tabs>
      <w:spacing w:after="0"/>
    </w:pPr>
  </w:style>
  <w:style w:type="character" w:customStyle="1" w:styleId="En-tteCar">
    <w:name w:val="En-tête Car"/>
    <w:basedOn w:val="Policepardfaut"/>
    <w:link w:val="En-tte"/>
    <w:uiPriority w:val="99"/>
    <w:rsid w:val="008033AA"/>
    <w:rPr>
      <w:rFonts w:ascii="Arial" w:hAnsi="Arial"/>
      <w:sz w:val="22"/>
    </w:rPr>
  </w:style>
  <w:style w:type="paragraph" w:styleId="Pieddepage">
    <w:name w:val="footer"/>
    <w:basedOn w:val="Normal"/>
    <w:link w:val="PieddepageCar"/>
    <w:uiPriority w:val="99"/>
    <w:unhideWhenUsed/>
    <w:rsid w:val="008033AA"/>
    <w:pPr>
      <w:tabs>
        <w:tab w:val="center" w:pos="4703"/>
        <w:tab w:val="right" w:pos="9406"/>
      </w:tabs>
      <w:spacing w:after="0"/>
    </w:pPr>
  </w:style>
  <w:style w:type="character" w:customStyle="1" w:styleId="PieddepageCar">
    <w:name w:val="Pied de page Car"/>
    <w:basedOn w:val="Policepardfaut"/>
    <w:link w:val="Pieddepage"/>
    <w:uiPriority w:val="99"/>
    <w:rsid w:val="008033AA"/>
    <w:rPr>
      <w:rFonts w:ascii="Arial" w:hAnsi="Arial"/>
      <w:sz w:val="22"/>
    </w:rPr>
  </w:style>
  <w:style w:type="paragraph" w:styleId="TM1">
    <w:name w:val="toc 1"/>
    <w:basedOn w:val="Normal"/>
    <w:next w:val="Normal"/>
    <w:autoRedefine/>
    <w:uiPriority w:val="39"/>
    <w:unhideWhenUsed/>
    <w:rsid w:val="00EF0226"/>
    <w:pPr>
      <w:spacing w:before="120" w:after="0"/>
    </w:pPr>
    <w:rPr>
      <w:rFonts w:ascii="Calisto MT" w:hAnsi="Calisto MT"/>
      <w:b/>
      <w:szCs w:val="22"/>
    </w:rPr>
  </w:style>
  <w:style w:type="paragraph" w:styleId="TM2">
    <w:name w:val="toc 2"/>
    <w:basedOn w:val="Normal"/>
    <w:next w:val="Normal"/>
    <w:autoRedefine/>
    <w:uiPriority w:val="39"/>
    <w:unhideWhenUsed/>
    <w:rsid w:val="00EF0226"/>
    <w:pPr>
      <w:spacing w:after="0"/>
      <w:ind w:left="220"/>
    </w:pPr>
    <w:rPr>
      <w:rFonts w:ascii="Calisto MT" w:hAnsi="Calisto MT"/>
      <w:i/>
      <w:szCs w:val="22"/>
    </w:rPr>
  </w:style>
  <w:style w:type="paragraph" w:styleId="TM3">
    <w:name w:val="toc 3"/>
    <w:basedOn w:val="Normal"/>
    <w:next w:val="Normal"/>
    <w:autoRedefine/>
    <w:uiPriority w:val="39"/>
    <w:semiHidden/>
    <w:unhideWhenUsed/>
    <w:rsid w:val="00EF0226"/>
    <w:pPr>
      <w:spacing w:after="0"/>
      <w:ind w:left="440"/>
    </w:pPr>
    <w:rPr>
      <w:rFonts w:ascii="Calisto MT" w:hAnsi="Calisto MT"/>
      <w:szCs w:val="22"/>
    </w:rPr>
  </w:style>
  <w:style w:type="paragraph" w:styleId="TM4">
    <w:name w:val="toc 4"/>
    <w:basedOn w:val="Normal"/>
    <w:next w:val="Normal"/>
    <w:autoRedefine/>
    <w:uiPriority w:val="39"/>
    <w:semiHidden/>
    <w:unhideWhenUsed/>
    <w:rsid w:val="00EF0226"/>
    <w:pPr>
      <w:spacing w:after="0"/>
      <w:ind w:left="660"/>
    </w:pPr>
    <w:rPr>
      <w:rFonts w:ascii="Calisto MT" w:hAnsi="Calisto MT"/>
      <w:sz w:val="20"/>
      <w:szCs w:val="20"/>
    </w:rPr>
  </w:style>
  <w:style w:type="paragraph" w:styleId="TM5">
    <w:name w:val="toc 5"/>
    <w:basedOn w:val="Normal"/>
    <w:next w:val="Normal"/>
    <w:autoRedefine/>
    <w:uiPriority w:val="39"/>
    <w:semiHidden/>
    <w:unhideWhenUsed/>
    <w:rsid w:val="00EF0226"/>
    <w:pPr>
      <w:spacing w:after="0"/>
      <w:ind w:left="880"/>
    </w:pPr>
    <w:rPr>
      <w:rFonts w:ascii="Calisto MT" w:hAnsi="Calisto MT"/>
      <w:sz w:val="20"/>
      <w:szCs w:val="20"/>
    </w:rPr>
  </w:style>
  <w:style w:type="paragraph" w:styleId="TM6">
    <w:name w:val="toc 6"/>
    <w:basedOn w:val="Normal"/>
    <w:next w:val="Normal"/>
    <w:autoRedefine/>
    <w:uiPriority w:val="39"/>
    <w:semiHidden/>
    <w:unhideWhenUsed/>
    <w:rsid w:val="00EF0226"/>
    <w:pPr>
      <w:spacing w:after="0"/>
      <w:ind w:left="1100"/>
    </w:pPr>
    <w:rPr>
      <w:rFonts w:ascii="Calisto MT" w:hAnsi="Calisto MT"/>
      <w:sz w:val="20"/>
      <w:szCs w:val="20"/>
    </w:rPr>
  </w:style>
  <w:style w:type="paragraph" w:styleId="TM7">
    <w:name w:val="toc 7"/>
    <w:basedOn w:val="Normal"/>
    <w:next w:val="Normal"/>
    <w:autoRedefine/>
    <w:uiPriority w:val="39"/>
    <w:semiHidden/>
    <w:unhideWhenUsed/>
    <w:rsid w:val="00EF0226"/>
    <w:pPr>
      <w:spacing w:after="0"/>
      <w:ind w:left="1320"/>
    </w:pPr>
    <w:rPr>
      <w:rFonts w:ascii="Calisto MT" w:hAnsi="Calisto MT"/>
      <w:sz w:val="20"/>
      <w:szCs w:val="20"/>
    </w:rPr>
  </w:style>
  <w:style w:type="paragraph" w:styleId="TM8">
    <w:name w:val="toc 8"/>
    <w:basedOn w:val="Normal"/>
    <w:next w:val="Normal"/>
    <w:autoRedefine/>
    <w:uiPriority w:val="39"/>
    <w:semiHidden/>
    <w:unhideWhenUsed/>
    <w:rsid w:val="00EF0226"/>
    <w:pPr>
      <w:spacing w:after="0"/>
      <w:ind w:left="1540"/>
    </w:pPr>
    <w:rPr>
      <w:rFonts w:ascii="Calisto MT" w:hAnsi="Calisto MT"/>
      <w:sz w:val="20"/>
      <w:szCs w:val="20"/>
    </w:rPr>
  </w:style>
  <w:style w:type="paragraph" w:styleId="TM9">
    <w:name w:val="toc 9"/>
    <w:basedOn w:val="Normal"/>
    <w:next w:val="Normal"/>
    <w:autoRedefine/>
    <w:uiPriority w:val="39"/>
    <w:semiHidden/>
    <w:unhideWhenUsed/>
    <w:rsid w:val="00EF0226"/>
    <w:pPr>
      <w:spacing w:after="0"/>
      <w:ind w:left="1760"/>
    </w:pPr>
    <w:rPr>
      <w:rFonts w:ascii="Calisto MT" w:hAnsi="Calisto MT"/>
      <w:sz w:val="20"/>
      <w:szCs w:val="20"/>
    </w:rPr>
  </w:style>
  <w:style w:type="paragraph" w:styleId="Paragraphedeliste">
    <w:name w:val="List Paragraph"/>
    <w:basedOn w:val="Normal"/>
    <w:uiPriority w:val="99"/>
    <w:qFormat/>
    <w:rsid w:val="009B55DE"/>
    <w:pPr>
      <w:ind w:left="720"/>
      <w:contextualSpacing/>
    </w:pPr>
  </w:style>
  <w:style w:type="character" w:customStyle="1" w:styleId="Titre1Car">
    <w:name w:val="Titre 1 Car"/>
    <w:basedOn w:val="Policepardfaut"/>
    <w:link w:val="Titre1"/>
    <w:uiPriority w:val="9"/>
    <w:rsid w:val="00442577"/>
    <w:rPr>
      <w:rFonts w:ascii="Arial" w:eastAsia="Times New Roman" w:hAnsi="Arial" w:cs="Arial"/>
      <w:b/>
      <w:bCs/>
      <w:color w:val="5F8804"/>
      <w:sz w:val="28"/>
      <w:szCs w:val="28"/>
      <w:lang w:eastAsia="en-US"/>
    </w:rPr>
  </w:style>
  <w:style w:type="character" w:customStyle="1" w:styleId="Titre2Car">
    <w:name w:val="Titre 2 Car"/>
    <w:basedOn w:val="Policepardfaut"/>
    <w:link w:val="Titre2"/>
    <w:uiPriority w:val="9"/>
    <w:rsid w:val="00442577"/>
    <w:rPr>
      <w:rFonts w:ascii="Arial" w:eastAsia="Times New Roman" w:hAnsi="Arial" w:cs="Arial"/>
      <w:b/>
      <w:bCs/>
      <w:color w:val="80B606"/>
      <w:sz w:val="26"/>
      <w:szCs w:val="26"/>
      <w:lang w:eastAsia="en-US"/>
    </w:rPr>
  </w:style>
  <w:style w:type="character" w:customStyle="1" w:styleId="Titre3Car">
    <w:name w:val="Titre 3 Car"/>
    <w:basedOn w:val="Policepardfaut"/>
    <w:link w:val="Titre3"/>
    <w:uiPriority w:val="9"/>
    <w:semiHidden/>
    <w:rsid w:val="009B55DE"/>
    <w:rPr>
      <w:rFonts w:ascii="Calisto MT" w:eastAsia="Times New Roman" w:hAnsi="Calisto MT" w:cs="Times New Roman"/>
      <w:b/>
      <w:bCs/>
      <w:color w:val="80B606"/>
      <w:sz w:val="22"/>
    </w:rPr>
  </w:style>
  <w:style w:type="character" w:customStyle="1" w:styleId="Titre4Car">
    <w:name w:val="Titre 4 Car"/>
    <w:basedOn w:val="Policepardfaut"/>
    <w:link w:val="Titre4"/>
    <w:uiPriority w:val="9"/>
    <w:semiHidden/>
    <w:rsid w:val="009B55DE"/>
    <w:rPr>
      <w:rFonts w:ascii="Calisto MT" w:eastAsia="Times New Roman" w:hAnsi="Calisto MT" w:cs="Times New Roman"/>
      <w:b/>
      <w:bCs/>
      <w:i/>
      <w:iCs/>
      <w:color w:val="80B606"/>
      <w:sz w:val="22"/>
    </w:rPr>
  </w:style>
  <w:style w:type="character" w:customStyle="1" w:styleId="Titre5Car">
    <w:name w:val="Titre 5 Car"/>
    <w:basedOn w:val="Policepardfaut"/>
    <w:link w:val="Titre5"/>
    <w:uiPriority w:val="9"/>
    <w:semiHidden/>
    <w:rsid w:val="009B55DE"/>
    <w:rPr>
      <w:rFonts w:ascii="Calisto MT" w:eastAsia="Times New Roman" w:hAnsi="Calisto MT" w:cs="Times New Roman"/>
      <w:color w:val="3F5A03"/>
      <w:sz w:val="22"/>
    </w:rPr>
  </w:style>
  <w:style w:type="character" w:customStyle="1" w:styleId="Titre6Car">
    <w:name w:val="Titre 6 Car"/>
    <w:basedOn w:val="Policepardfaut"/>
    <w:link w:val="Titre6"/>
    <w:uiPriority w:val="9"/>
    <w:semiHidden/>
    <w:rsid w:val="009B55DE"/>
    <w:rPr>
      <w:rFonts w:ascii="Calisto MT" w:eastAsia="Times New Roman" w:hAnsi="Calisto MT" w:cs="Times New Roman"/>
      <w:i/>
      <w:iCs/>
      <w:color w:val="3F5A03"/>
      <w:sz w:val="22"/>
    </w:rPr>
  </w:style>
  <w:style w:type="character" w:customStyle="1" w:styleId="Titre7Car">
    <w:name w:val="Titre 7 Car"/>
    <w:basedOn w:val="Policepardfaut"/>
    <w:link w:val="Titre7"/>
    <w:uiPriority w:val="9"/>
    <w:semiHidden/>
    <w:rsid w:val="009B55DE"/>
    <w:rPr>
      <w:rFonts w:ascii="Calisto MT" w:eastAsia="Times New Roman" w:hAnsi="Calisto MT" w:cs="Times New Roman"/>
      <w:i/>
      <w:iCs/>
      <w:color w:val="404040"/>
      <w:sz w:val="22"/>
    </w:rPr>
  </w:style>
  <w:style w:type="character" w:customStyle="1" w:styleId="Titre8Car">
    <w:name w:val="Titre 8 Car"/>
    <w:basedOn w:val="Policepardfaut"/>
    <w:link w:val="Titre8"/>
    <w:uiPriority w:val="9"/>
    <w:semiHidden/>
    <w:rsid w:val="009B55DE"/>
    <w:rPr>
      <w:rFonts w:ascii="Calisto MT" w:eastAsia="Times New Roman" w:hAnsi="Calisto MT" w:cs="Times New Roman"/>
      <w:color w:val="404040"/>
      <w:sz w:val="20"/>
      <w:szCs w:val="20"/>
    </w:rPr>
  </w:style>
  <w:style w:type="character" w:customStyle="1" w:styleId="Titre9Car">
    <w:name w:val="Titre 9 Car"/>
    <w:basedOn w:val="Policepardfaut"/>
    <w:link w:val="Titre9"/>
    <w:uiPriority w:val="9"/>
    <w:semiHidden/>
    <w:rsid w:val="009B55DE"/>
    <w:rPr>
      <w:rFonts w:ascii="Calisto MT" w:eastAsia="Times New Roman" w:hAnsi="Calisto MT" w:cs="Times New Roman"/>
      <w:i/>
      <w:iCs/>
      <w:color w:val="404040"/>
      <w:sz w:val="20"/>
      <w:szCs w:val="20"/>
    </w:rPr>
  </w:style>
  <w:style w:type="character" w:styleId="Textedelespacerserv">
    <w:name w:val="Placeholder Text"/>
    <w:basedOn w:val="Policepardfaut"/>
    <w:uiPriority w:val="99"/>
    <w:semiHidden/>
    <w:rsid w:val="00FA4985"/>
    <w:rPr>
      <w:color w:val="808080"/>
    </w:rPr>
  </w:style>
  <w:style w:type="paragraph" w:styleId="Textedebulles">
    <w:name w:val="Balloon Text"/>
    <w:basedOn w:val="Normal"/>
    <w:link w:val="TextedebullesCar"/>
    <w:uiPriority w:val="99"/>
    <w:semiHidden/>
    <w:unhideWhenUsed/>
    <w:rsid w:val="00FA4985"/>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FA4985"/>
    <w:rPr>
      <w:rFonts w:ascii="Tahoma" w:hAnsi="Tahoma" w:cs="Tahoma"/>
      <w:sz w:val="16"/>
      <w:szCs w:val="16"/>
    </w:rPr>
  </w:style>
  <w:style w:type="table" w:styleId="Grilledutableau">
    <w:name w:val="Table Grid"/>
    <w:basedOn w:val="TableauNormal"/>
    <w:uiPriority w:val="59"/>
    <w:rsid w:val="006800D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tbrand">
    <w:name w:val="ptbrand"/>
    <w:basedOn w:val="Policepardfaut"/>
    <w:uiPriority w:val="99"/>
    <w:rsid w:val="0033408F"/>
    <w:rPr>
      <w:rFonts w:cs="Times New Roman"/>
    </w:rPr>
  </w:style>
  <w:style w:type="paragraph" w:customStyle="1" w:styleId="Question">
    <w:name w:val="Question"/>
    <w:basedOn w:val="Normal"/>
    <w:link w:val="QuestionCar"/>
    <w:uiPriority w:val="99"/>
    <w:rsid w:val="0033408F"/>
    <w:pPr>
      <w:numPr>
        <w:numId w:val="13"/>
      </w:numPr>
      <w:spacing w:line="252" w:lineRule="auto"/>
      <w:jc w:val="both"/>
    </w:pPr>
    <w:rPr>
      <w:rFonts w:eastAsia="Times New Roman" w:cs="Arial"/>
      <w:szCs w:val="22"/>
      <w:lang w:val="en-US"/>
    </w:rPr>
  </w:style>
  <w:style w:type="character" w:customStyle="1" w:styleId="QuestionCar">
    <w:name w:val="Question Car"/>
    <w:basedOn w:val="Policepardfaut"/>
    <w:link w:val="Question"/>
    <w:uiPriority w:val="99"/>
    <w:locked/>
    <w:rsid w:val="0033408F"/>
    <w:rPr>
      <w:rFonts w:ascii="Arial" w:eastAsia="Times New Roman" w:hAnsi="Arial" w:cs="Arial"/>
      <w:sz w:val="22"/>
      <w:szCs w:val="22"/>
      <w:lang w:val="en-US" w:eastAsia="en-US"/>
    </w:rPr>
  </w:style>
  <w:style w:type="character" w:styleId="Lienhypertexte">
    <w:name w:val="Hyperlink"/>
    <w:basedOn w:val="Policepardfaut"/>
    <w:uiPriority w:val="99"/>
    <w:rsid w:val="0033408F"/>
    <w:rPr>
      <w:rFonts w:cs="Times New Roman"/>
      <w:color w:val="0000FF"/>
      <w:u w:val="single"/>
    </w:rPr>
  </w:style>
  <w:style w:type="paragraph" w:styleId="NormalWeb">
    <w:name w:val="Normal (Web)"/>
    <w:basedOn w:val="Normal"/>
    <w:rsid w:val="0033408F"/>
    <w:pPr>
      <w:spacing w:before="100" w:beforeAutospacing="1" w:after="100" w:afterAutospacing="1"/>
    </w:pPr>
    <w:rPr>
      <w:rFonts w:ascii="Times New Roman" w:eastAsia="Times New Roman" w:hAnsi="Times New Roman"/>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chart" Target="charts/chart4.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chart" Target="charts/chart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chart" Target="charts/chart3.xm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chart" Target="charts/chart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chart" Target="charts/chart10.xml"/><Relationship Id="rId5" Type="http://schemas.openxmlformats.org/officeDocument/2006/relationships/webSettings" Target="webSettings.xml"/><Relationship Id="rId15" Type="http://schemas.openxmlformats.org/officeDocument/2006/relationships/hyperlink" Target="http://pslc.ws/french/plastic.htm" TargetMode="External"/><Relationship Id="rId23" Type="http://schemas.openxmlformats.org/officeDocument/2006/relationships/chart" Target="charts/chart9.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chart" Target="charts/chart5.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hart" Target="charts/chart1.xml"/><Relationship Id="rId22" Type="http://schemas.openxmlformats.org/officeDocument/2006/relationships/chart" Target="charts/chart8.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G:\Prototypage\sti%20DD\Bilan_Produit_2008\Bilan_Produit_2008_Logiciel.xls" TargetMode="External"/></Relationships>
</file>

<file path=word/charts/_rels/chart10.xml.rels><?xml version="1.0" encoding="UTF-8" standalone="yes"?>
<Relationships xmlns="http://schemas.openxmlformats.org/package/2006/relationships"><Relationship Id="rId2" Type="http://schemas.openxmlformats.org/officeDocument/2006/relationships/chartUserShapes" Target="../drawings/drawing10.xml"/><Relationship Id="rId1" Type="http://schemas.openxmlformats.org/officeDocument/2006/relationships/oleObject" Target="file:///E:\Prototypage\sti%20DD\Bilan_Produit_2008\Bilan_Produit_2008_Logiciel.xls"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E:\Prototypage\sti%20DD\Bilan_Produit_2008\Bilan_Produit_2008_Logiciel.xls"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G:\Prototypage\sti%20DD\Bilan_Produit_2008\Bilan_Produit_2008_Logiciel.xls"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file:///E:\Prototypage\sti%20DD\Bilan_Produit_2008\Bilan_Produit_2008_Logiciel.xls" TargetMode="Externa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oleObject" Target="file:///G:\Prototypage\sti%20DD\Bilan_Produit_2008\Bilan_Produit_2008_Logiciel.xls" TargetMode="External"/></Relationships>
</file>

<file path=word/charts/_rels/chart6.xml.rels><?xml version="1.0" encoding="UTF-8" standalone="yes"?>
<Relationships xmlns="http://schemas.openxmlformats.org/package/2006/relationships"><Relationship Id="rId2" Type="http://schemas.openxmlformats.org/officeDocument/2006/relationships/chartUserShapes" Target="../drawings/drawing6.xml"/><Relationship Id="rId1" Type="http://schemas.openxmlformats.org/officeDocument/2006/relationships/oleObject" Target="file:///E:\Prototypage\sti%20DD\Bilan_Produit_2008\Bilan_Produit_2008_Logiciel.xls" TargetMode="External"/></Relationships>
</file>

<file path=word/charts/_rels/chart7.xml.rels><?xml version="1.0" encoding="UTF-8" standalone="yes"?>
<Relationships xmlns="http://schemas.openxmlformats.org/package/2006/relationships"><Relationship Id="rId2" Type="http://schemas.openxmlformats.org/officeDocument/2006/relationships/chartUserShapes" Target="../drawings/drawing7.xml"/><Relationship Id="rId1" Type="http://schemas.openxmlformats.org/officeDocument/2006/relationships/oleObject" Target="file:///E:\Prototypage\sti%20DD\Bilan_Produit_2008\Bilan_Produit_2008_Logiciel.xls" TargetMode="External"/></Relationships>
</file>

<file path=word/charts/_rels/chart8.xml.rels><?xml version="1.0" encoding="UTF-8" standalone="yes"?>
<Relationships xmlns="http://schemas.openxmlformats.org/package/2006/relationships"><Relationship Id="rId2" Type="http://schemas.openxmlformats.org/officeDocument/2006/relationships/chartUserShapes" Target="../drawings/drawing8.xml"/><Relationship Id="rId1" Type="http://schemas.openxmlformats.org/officeDocument/2006/relationships/oleObject" Target="file:///E:\Prototypage\sti%20DD\Bilan_Produit_2008\Bilan_Produit_2008_Logiciel.xls" TargetMode="External"/></Relationships>
</file>

<file path=word/charts/_rels/chart9.xml.rels><?xml version="1.0" encoding="UTF-8" standalone="yes"?>
<Relationships xmlns="http://schemas.openxmlformats.org/package/2006/relationships"><Relationship Id="rId2" Type="http://schemas.openxmlformats.org/officeDocument/2006/relationships/chartUserShapes" Target="../drawings/drawing9.xml"/><Relationship Id="rId1" Type="http://schemas.openxmlformats.org/officeDocument/2006/relationships/oleObject" Target="file:///E:\Prototypage\sti%20DD\Bilan_Produit_2008\Bilan_Produit_2008_Logiciel.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fr-FR" sz="1200" b="0" i="0"/>
              <a:t>Comparaison des différents cas</a:t>
            </a:r>
          </a:p>
        </c:rich>
      </c:tx>
      <c:overlay val="0"/>
    </c:title>
    <c:autoTitleDeleted val="0"/>
    <c:plotArea>
      <c:layout/>
      <c:barChart>
        <c:barDir val="col"/>
        <c:grouping val="clustered"/>
        <c:varyColors val="0"/>
        <c:ser>
          <c:idx val="0"/>
          <c:order val="0"/>
          <c:tx>
            <c:strRef>
              <c:f>Comparaison2!$F$6</c:f>
              <c:strCache>
                <c:ptCount val="1"/>
                <c:pt idx="0">
                  <c:v>ABS : 1 Kg</c:v>
                </c:pt>
              </c:strCache>
            </c:strRef>
          </c:tx>
          <c:invertIfNegative val="0"/>
          <c:cat>
            <c:strRef>
              <c:f>Comparaison2!$E$7:$E$14</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Comparaison2!$F$7:$F$14</c:f>
              <c:numCache>
                <c:formatCode>0.00E+00</c:formatCode>
                <c:ptCount val="8"/>
                <c:pt idx="0">
                  <c:v>0.16664761904761902</c:v>
                </c:pt>
                <c:pt idx="1">
                  <c:v>0.35173640167364151</c:v>
                </c:pt>
                <c:pt idx="2">
                  <c:v>0.14711743772242161</c:v>
                </c:pt>
                <c:pt idx="3">
                  <c:v>8.1624796084828727E-2</c:v>
                </c:pt>
                <c:pt idx="4">
                  <c:v>9.9394285714285747E-3</c:v>
                </c:pt>
                <c:pt idx="5">
                  <c:v>3.9456000000000005E-2</c:v>
                </c:pt>
                <c:pt idx="6">
                  <c:v>2.5599999999999998E-2</c:v>
                </c:pt>
                <c:pt idx="7">
                  <c:v>1.4211012433392538E-3</c:v>
                </c:pt>
              </c:numCache>
            </c:numRef>
          </c:val>
        </c:ser>
        <c:ser>
          <c:idx val="1"/>
          <c:order val="1"/>
          <c:tx>
            <c:strRef>
              <c:f>Comparaison2!$G$6</c:f>
              <c:strCache>
                <c:ptCount val="1"/>
                <c:pt idx="0">
                  <c:v>PC : 1 Kg</c:v>
                </c:pt>
              </c:strCache>
            </c:strRef>
          </c:tx>
          <c:invertIfNegative val="0"/>
          <c:cat>
            <c:strRef>
              <c:f>Comparaison2!$E$7:$E$14</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Comparaison2!$G$7:$G$14</c:f>
              <c:numCache>
                <c:formatCode>0.00E+00</c:formatCode>
                <c:ptCount val="8"/>
                <c:pt idx="0">
                  <c:v>0.18779047619047751</c:v>
                </c:pt>
                <c:pt idx="1">
                  <c:v>0.4015271966527198</c:v>
                </c:pt>
                <c:pt idx="2">
                  <c:v>0.25822064056939503</c:v>
                </c:pt>
                <c:pt idx="3">
                  <c:v>0.16368026101141925</c:v>
                </c:pt>
                <c:pt idx="4">
                  <c:v>1.6968000000000021E-2</c:v>
                </c:pt>
                <c:pt idx="5">
                  <c:v>7.3909333333333424E-2</c:v>
                </c:pt>
                <c:pt idx="6">
                  <c:v>3.2164285714285715E-2</c:v>
                </c:pt>
                <c:pt idx="7">
                  <c:v>8.9143872113677533E-4</c:v>
                </c:pt>
              </c:numCache>
            </c:numRef>
          </c:val>
        </c:ser>
        <c:ser>
          <c:idx val="2"/>
          <c:order val="2"/>
          <c:tx>
            <c:strRef>
              <c:f>Comparaison2!$H$6</c:f>
              <c:strCache>
                <c:ptCount val="1"/>
                <c:pt idx="0">
                  <c:v>PMMA : 1 Kg</c:v>
                </c:pt>
              </c:strCache>
            </c:strRef>
          </c:tx>
          <c:invertIfNegative val="0"/>
          <c:cat>
            <c:strRef>
              <c:f>Comparaison2!$E$7:$E$14</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Comparaison2!$H$7:$H$14</c:f>
              <c:numCache>
                <c:formatCode>0.00E+00</c:formatCode>
                <c:ptCount val="8"/>
                <c:pt idx="0">
                  <c:v>0.22893333333333432</c:v>
                </c:pt>
                <c:pt idx="1">
                  <c:v>0.46407949790795211</c:v>
                </c:pt>
                <c:pt idx="2">
                  <c:v>0.23957295373665483</c:v>
                </c:pt>
                <c:pt idx="3">
                  <c:v>0.27151060358890738</c:v>
                </c:pt>
                <c:pt idx="4">
                  <c:v>2.6644190476190648E-2</c:v>
                </c:pt>
                <c:pt idx="5">
                  <c:v>9.8976000000000064E-2</c:v>
                </c:pt>
                <c:pt idx="6">
                  <c:v>2.5571428571428606E-2</c:v>
                </c:pt>
                <c:pt idx="7">
                  <c:v>1.1166607460035523E-3</c:v>
                </c:pt>
              </c:numCache>
            </c:numRef>
          </c:val>
        </c:ser>
        <c:dLbls>
          <c:showLegendKey val="0"/>
          <c:showVal val="0"/>
          <c:showCatName val="0"/>
          <c:showSerName val="0"/>
          <c:showPercent val="0"/>
          <c:showBubbleSize val="0"/>
        </c:dLbls>
        <c:gapWidth val="150"/>
        <c:axId val="873399176"/>
        <c:axId val="873399568"/>
      </c:barChart>
      <c:catAx>
        <c:axId val="873399176"/>
        <c:scaling>
          <c:orientation val="minMax"/>
        </c:scaling>
        <c:delete val="0"/>
        <c:axPos val="b"/>
        <c:title>
          <c:tx>
            <c:rich>
              <a:bodyPr/>
              <a:lstStyle/>
              <a:p>
                <a:pPr>
                  <a:defRPr sz="800">
                    <a:solidFill>
                      <a:srgbClr val="3366FF"/>
                    </a:solidFill>
                  </a:defRPr>
                </a:pPr>
                <a:r>
                  <a:rPr lang="fr-FR"/>
                  <a:t>Indicateurs</a:t>
                </a:r>
              </a:p>
            </c:rich>
          </c:tx>
          <c:overlay val="0"/>
        </c:title>
        <c:numFmt formatCode="General" sourceLinked="0"/>
        <c:majorTickMark val="out"/>
        <c:minorTickMark val="none"/>
        <c:tickLblPos val="nextTo"/>
        <c:txPr>
          <a:bodyPr/>
          <a:lstStyle/>
          <a:p>
            <a:pPr>
              <a:defRPr sz="600"/>
            </a:pPr>
            <a:endParaRPr lang="fr-FR"/>
          </a:p>
        </c:txPr>
        <c:crossAx val="873399568"/>
        <c:crosses val="autoZero"/>
        <c:auto val="1"/>
        <c:lblAlgn val="ctr"/>
        <c:lblOffset val="100"/>
        <c:noMultiLvlLbl val="0"/>
      </c:catAx>
      <c:valAx>
        <c:axId val="873399568"/>
        <c:scaling>
          <c:orientation val="minMax"/>
        </c:scaling>
        <c:delete val="0"/>
        <c:axPos val="l"/>
        <c:majorGridlines/>
        <c:title>
          <c:tx>
            <c:rich>
              <a:bodyPr/>
              <a:lstStyle/>
              <a:p>
                <a:pPr>
                  <a:defRPr/>
                </a:pPr>
                <a:r>
                  <a:rPr lang="fr-FR"/>
                  <a:t>Point(s)  - en équivalent jour d'un européen moyen</a:t>
                </a:r>
              </a:p>
            </c:rich>
          </c:tx>
          <c:overlay val="0"/>
        </c:title>
        <c:numFmt formatCode="0.00E+00" sourceLinked="1"/>
        <c:majorTickMark val="out"/>
        <c:minorTickMark val="none"/>
        <c:tickLblPos val="nextTo"/>
        <c:txPr>
          <a:bodyPr/>
          <a:lstStyle/>
          <a:p>
            <a:pPr>
              <a:defRPr sz="800"/>
            </a:pPr>
            <a:endParaRPr lang="fr-FR"/>
          </a:p>
        </c:txPr>
        <c:crossAx val="873399176"/>
        <c:crosses val="autoZero"/>
        <c:crossBetween val="between"/>
      </c:valAx>
      <c:spPr>
        <a:solidFill>
          <a:srgbClr val="FFFFFF"/>
        </a:solidFill>
      </c:spPr>
    </c:plotArea>
    <c:legend>
      <c:legendPos val="r"/>
      <c:overlay val="0"/>
      <c:txPr>
        <a:bodyPr/>
        <a:lstStyle/>
        <a:p>
          <a:pPr>
            <a:defRPr sz="800"/>
          </a:pPr>
          <a:endParaRPr lang="fr-FR"/>
        </a:p>
      </c:txPr>
    </c:legend>
    <c:plotVisOnly val="1"/>
    <c:dispBlanksAs val="gap"/>
    <c:showDLblsOverMax val="0"/>
  </c:chart>
  <c:externalData r:id="rId1">
    <c:autoUpdate val="0"/>
  </c:externalData>
  <c:userShapes r:id="rId2"/>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fr-FR" sz="1200" b="0" i="0"/>
              <a:t>Comparaison par phases de vie des différents cas</a:t>
            </a:r>
          </a:p>
        </c:rich>
      </c:tx>
      <c:overlay val="0"/>
    </c:title>
    <c:autoTitleDeleted val="0"/>
    <c:plotArea>
      <c:layout/>
      <c:barChart>
        <c:barDir val="col"/>
        <c:grouping val="stacked"/>
        <c:varyColors val="0"/>
        <c:ser>
          <c:idx val="0"/>
          <c:order val="0"/>
          <c:tx>
            <c:strRef>
              <c:f>Comparaison!$G$5</c:f>
              <c:strCache>
                <c:ptCount val="1"/>
                <c:pt idx="0">
                  <c:v>Phase de Production</c:v>
                </c:pt>
              </c:strCache>
            </c:strRef>
          </c:tx>
          <c:invertIfNegative val="0"/>
          <c:cat>
            <c:multiLvlStrRef>
              <c:f>Comparaison!$E$6:$F$45</c:f>
              <c:multiLvlStrCache>
                <c:ptCount val="39"/>
                <c:lvl>
                  <c:pt idx="0">
                    <c:v>1</c:v>
                  </c:pt>
                  <c:pt idx="1">
                    <c:v>2</c:v>
                  </c:pt>
                  <c:pt idx="2">
                    <c:v>3</c:v>
                  </c:pt>
                  <c:pt idx="3">
                    <c:v>4</c:v>
                  </c:pt>
                  <c:pt idx="5">
                    <c:v>1</c:v>
                  </c:pt>
                  <c:pt idx="6">
                    <c:v>2</c:v>
                  </c:pt>
                  <c:pt idx="7">
                    <c:v>3</c:v>
                  </c:pt>
                  <c:pt idx="8">
                    <c:v>4</c:v>
                  </c:pt>
                  <c:pt idx="10">
                    <c:v>1</c:v>
                  </c:pt>
                  <c:pt idx="11">
                    <c:v>2</c:v>
                  </c:pt>
                  <c:pt idx="12">
                    <c:v>3</c:v>
                  </c:pt>
                  <c:pt idx="13">
                    <c:v>4</c:v>
                  </c:pt>
                  <c:pt idx="15">
                    <c:v>1</c:v>
                  </c:pt>
                  <c:pt idx="16">
                    <c:v>2</c:v>
                  </c:pt>
                  <c:pt idx="17">
                    <c:v>3</c:v>
                  </c:pt>
                  <c:pt idx="18">
                    <c:v>4</c:v>
                  </c:pt>
                  <c:pt idx="20">
                    <c:v>1</c:v>
                  </c:pt>
                  <c:pt idx="21">
                    <c:v>2</c:v>
                  </c:pt>
                  <c:pt idx="22">
                    <c:v>3</c:v>
                  </c:pt>
                  <c:pt idx="23">
                    <c:v>4</c:v>
                  </c:pt>
                  <c:pt idx="25">
                    <c:v>1</c:v>
                  </c:pt>
                  <c:pt idx="26">
                    <c:v>2</c:v>
                  </c:pt>
                  <c:pt idx="27">
                    <c:v>3</c:v>
                  </c:pt>
                  <c:pt idx="28">
                    <c:v>4</c:v>
                  </c:pt>
                  <c:pt idx="30">
                    <c:v>1</c:v>
                  </c:pt>
                  <c:pt idx="31">
                    <c:v>2</c:v>
                  </c:pt>
                  <c:pt idx="32">
                    <c:v>3</c:v>
                  </c:pt>
                  <c:pt idx="33">
                    <c:v>4</c:v>
                  </c:pt>
                  <c:pt idx="35">
                    <c:v>1</c:v>
                  </c:pt>
                  <c:pt idx="36">
                    <c:v>2</c:v>
                  </c:pt>
                  <c:pt idx="37">
                    <c:v>3</c:v>
                  </c:pt>
                  <c:pt idx="38">
                    <c:v>4</c:v>
                  </c:pt>
                </c:lvl>
                <c:lvl>
                  <c:pt idx="0">
                    <c:v>Consommation énergie NR</c:v>
                  </c:pt>
                  <c:pt idx="5">
                    <c:v>Consommation ressources</c:v>
                  </c:pt>
                  <c:pt idx="10">
                    <c:v>Effet de serre GWP 100 mod</c:v>
                  </c:pt>
                  <c:pt idx="15">
                    <c:v>Acidification</c:v>
                  </c:pt>
                  <c:pt idx="20">
                    <c:v>Eutrophisation (air eau sol)</c:v>
                  </c:pt>
                  <c:pt idx="25">
                    <c:v>Pollution photochimique</c:v>
                  </c:pt>
                  <c:pt idx="30">
                    <c:v>Ecotoxicité aquatique</c:v>
                  </c:pt>
                  <c:pt idx="35">
                    <c:v>Toxicité humaine</c:v>
                  </c:pt>
                </c:lvl>
              </c:multiLvlStrCache>
            </c:multiLvlStrRef>
          </c:cat>
          <c:val>
            <c:numRef>
              <c:f>Comparaison!$G$6:$G$45</c:f>
              <c:numCache>
                <c:formatCode>0.00E+00</c:formatCode>
                <c:ptCount val="40"/>
                <c:pt idx="0">
                  <c:v>2.5009451190476177</c:v>
                </c:pt>
                <c:pt idx="1">
                  <c:v>2.3074269523809594</c:v>
                </c:pt>
                <c:pt idx="2">
                  <c:v>0.51557797619047663</c:v>
                </c:pt>
                <c:pt idx="3">
                  <c:v>0.18271661904761921</c:v>
                </c:pt>
                <c:pt idx="5">
                  <c:v>4.993559100418409</c:v>
                </c:pt>
                <c:pt idx="6">
                  <c:v>4.6098962343096224</c:v>
                </c:pt>
                <c:pt idx="7">
                  <c:v>1.0283650627615091</c:v>
                </c:pt>
                <c:pt idx="8">
                  <c:v>0.36139560669456133</c:v>
                </c:pt>
                <c:pt idx="10">
                  <c:v>2.2950185943060477</c:v>
                </c:pt>
                <c:pt idx="11">
                  <c:v>2.1204782206405688</c:v>
                </c:pt>
                <c:pt idx="12">
                  <c:v>0.48870649466192184</c:v>
                </c:pt>
                <c:pt idx="13">
                  <c:v>0.16388619217081851</c:v>
                </c:pt>
                <c:pt idx="15">
                  <c:v>3.6488351957585627</c:v>
                </c:pt>
                <c:pt idx="16">
                  <c:v>3.4072844208809152</c:v>
                </c:pt>
                <c:pt idx="17">
                  <c:v>0.64233262642740663</c:v>
                </c:pt>
                <c:pt idx="18">
                  <c:v>0.24032687601957567</c:v>
                </c:pt>
                <c:pt idx="20">
                  <c:v>0.37293478095238192</c:v>
                </c:pt>
                <c:pt idx="21">
                  <c:v>0.35064809523809531</c:v>
                </c:pt>
                <c:pt idx="22">
                  <c:v>6.5790133333333556E-2</c:v>
                </c:pt>
                <c:pt idx="23">
                  <c:v>2.500139047619061E-2</c:v>
                </c:pt>
                <c:pt idx="25">
                  <c:v>1.8312511999999999</c:v>
                </c:pt>
                <c:pt idx="26">
                  <c:v>1.596726133333334</c:v>
                </c:pt>
                <c:pt idx="27">
                  <c:v>0.29827900000000007</c:v>
                </c:pt>
                <c:pt idx="28">
                  <c:v>0.10847950000000003</c:v>
                </c:pt>
                <c:pt idx="30">
                  <c:v>5.0444491690178577</c:v>
                </c:pt>
                <c:pt idx="31">
                  <c:v>4.6732491242143102</c:v>
                </c:pt>
                <c:pt idx="32">
                  <c:v>0.72927439383928561</c:v>
                </c:pt>
                <c:pt idx="33">
                  <c:v>0.25808374971428588</c:v>
                </c:pt>
                <c:pt idx="35">
                  <c:v>0.51419870159858105</c:v>
                </c:pt>
                <c:pt idx="36">
                  <c:v>0.47896539253996523</c:v>
                </c:pt>
                <c:pt idx="37">
                  <c:v>7.8600495559502714E-2</c:v>
                </c:pt>
                <c:pt idx="38">
                  <c:v>2.9630602131438713E-2</c:v>
                </c:pt>
              </c:numCache>
            </c:numRef>
          </c:val>
        </c:ser>
        <c:ser>
          <c:idx val="1"/>
          <c:order val="1"/>
          <c:tx>
            <c:strRef>
              <c:f>Comparaison!$H$5</c:f>
              <c:strCache>
                <c:ptCount val="1"/>
                <c:pt idx="0">
                  <c:v>Phase de Transports</c:v>
                </c:pt>
              </c:strCache>
            </c:strRef>
          </c:tx>
          <c:invertIfNegative val="0"/>
          <c:cat>
            <c:multiLvlStrRef>
              <c:f>Comparaison!$E$6:$F$45</c:f>
              <c:multiLvlStrCache>
                <c:ptCount val="39"/>
                <c:lvl>
                  <c:pt idx="0">
                    <c:v>1</c:v>
                  </c:pt>
                  <c:pt idx="1">
                    <c:v>2</c:v>
                  </c:pt>
                  <c:pt idx="2">
                    <c:v>3</c:v>
                  </c:pt>
                  <c:pt idx="3">
                    <c:v>4</c:v>
                  </c:pt>
                  <c:pt idx="5">
                    <c:v>1</c:v>
                  </c:pt>
                  <c:pt idx="6">
                    <c:v>2</c:v>
                  </c:pt>
                  <c:pt idx="7">
                    <c:v>3</c:v>
                  </c:pt>
                  <c:pt idx="8">
                    <c:v>4</c:v>
                  </c:pt>
                  <c:pt idx="10">
                    <c:v>1</c:v>
                  </c:pt>
                  <c:pt idx="11">
                    <c:v>2</c:v>
                  </c:pt>
                  <c:pt idx="12">
                    <c:v>3</c:v>
                  </c:pt>
                  <c:pt idx="13">
                    <c:v>4</c:v>
                  </c:pt>
                  <c:pt idx="15">
                    <c:v>1</c:v>
                  </c:pt>
                  <c:pt idx="16">
                    <c:v>2</c:v>
                  </c:pt>
                  <c:pt idx="17">
                    <c:v>3</c:v>
                  </c:pt>
                  <c:pt idx="18">
                    <c:v>4</c:v>
                  </c:pt>
                  <c:pt idx="20">
                    <c:v>1</c:v>
                  </c:pt>
                  <c:pt idx="21">
                    <c:v>2</c:v>
                  </c:pt>
                  <c:pt idx="22">
                    <c:v>3</c:v>
                  </c:pt>
                  <c:pt idx="23">
                    <c:v>4</c:v>
                  </c:pt>
                  <c:pt idx="25">
                    <c:v>1</c:v>
                  </c:pt>
                  <c:pt idx="26">
                    <c:v>2</c:v>
                  </c:pt>
                  <c:pt idx="27">
                    <c:v>3</c:v>
                  </c:pt>
                  <c:pt idx="28">
                    <c:v>4</c:v>
                  </c:pt>
                  <c:pt idx="30">
                    <c:v>1</c:v>
                  </c:pt>
                  <c:pt idx="31">
                    <c:v>2</c:v>
                  </c:pt>
                  <c:pt idx="32">
                    <c:v>3</c:v>
                  </c:pt>
                  <c:pt idx="33">
                    <c:v>4</c:v>
                  </c:pt>
                  <c:pt idx="35">
                    <c:v>1</c:v>
                  </c:pt>
                  <c:pt idx="36">
                    <c:v>2</c:v>
                  </c:pt>
                  <c:pt idx="37">
                    <c:v>3</c:v>
                  </c:pt>
                  <c:pt idx="38">
                    <c:v>4</c:v>
                  </c:pt>
                </c:lvl>
                <c:lvl>
                  <c:pt idx="0">
                    <c:v>Consommation énergie NR</c:v>
                  </c:pt>
                  <c:pt idx="5">
                    <c:v>Consommation ressources</c:v>
                  </c:pt>
                  <c:pt idx="10">
                    <c:v>Effet de serre GWP 100 mod</c:v>
                  </c:pt>
                  <c:pt idx="15">
                    <c:v>Acidification</c:v>
                  </c:pt>
                  <c:pt idx="20">
                    <c:v>Eutrophisation (air eau sol)</c:v>
                  </c:pt>
                  <c:pt idx="25">
                    <c:v>Pollution photochimique</c:v>
                  </c:pt>
                  <c:pt idx="30">
                    <c:v>Ecotoxicité aquatique</c:v>
                  </c:pt>
                  <c:pt idx="35">
                    <c:v>Toxicité humaine</c:v>
                  </c:pt>
                </c:lvl>
              </c:multiLvlStrCache>
            </c:multiLvlStrRef>
          </c:cat>
          <c:val>
            <c:numRef>
              <c:f>Comparaison!$H$6:$H$45</c:f>
              <c:numCache>
                <c:formatCode>0.00E+00</c:formatCode>
                <c:ptCount val="40"/>
                <c:pt idx="0">
                  <c:v>5.4614300000000024E-3</c:v>
                </c:pt>
                <c:pt idx="1">
                  <c:v>4.9715342857143035E-3</c:v>
                </c:pt>
                <c:pt idx="2">
                  <c:v>1.7237071428571429E-3</c:v>
                </c:pt>
                <c:pt idx="3">
                  <c:v>1.8265247619047656E-3</c:v>
                </c:pt>
                <c:pt idx="5">
                  <c:v>1.0034067991631798E-2</c:v>
                </c:pt>
                <c:pt idx="6">
                  <c:v>9.1340020920502168E-3</c:v>
                </c:pt>
                <c:pt idx="7">
                  <c:v>3.1668985355648542E-3</c:v>
                </c:pt>
                <c:pt idx="8">
                  <c:v>3.3558012552301255E-3</c:v>
                </c:pt>
                <c:pt idx="10">
                  <c:v>4.8477924555160139E-3</c:v>
                </c:pt>
                <c:pt idx="11">
                  <c:v>4.4129406405693994E-3</c:v>
                </c:pt>
                <c:pt idx="12">
                  <c:v>1.5300341637010733E-3</c:v>
                </c:pt>
                <c:pt idx="13">
                  <c:v>1.6212993594306047E-3</c:v>
                </c:pt>
                <c:pt idx="15">
                  <c:v>4.2116774388254504E-3</c:v>
                </c:pt>
                <c:pt idx="16">
                  <c:v>3.833885774877659E-3</c:v>
                </c:pt>
                <c:pt idx="17">
                  <c:v>1.3292669657422541E-3</c:v>
                </c:pt>
                <c:pt idx="18">
                  <c:v>1.4085565742251267E-3</c:v>
                </c:pt>
                <c:pt idx="20">
                  <c:v>8.7310640000000004E-4</c:v>
                </c:pt>
                <c:pt idx="21">
                  <c:v>7.9478788571428743E-4</c:v>
                </c:pt>
                <c:pt idx="22">
                  <c:v>2.7556514285714383E-4</c:v>
                </c:pt>
                <c:pt idx="23">
                  <c:v>2.9200236190476242E-4</c:v>
                </c:pt>
                <c:pt idx="25">
                  <c:v>2.3466080399999977E-3</c:v>
                </c:pt>
                <c:pt idx="26">
                  <c:v>2.1361149600000002E-3</c:v>
                </c:pt>
                <c:pt idx="27">
                  <c:v>7.4062380000000335E-4</c:v>
                </c:pt>
                <c:pt idx="28">
                  <c:v>7.8480136000000172E-4</c:v>
                </c:pt>
                <c:pt idx="30">
                  <c:v>2.5175382000000076E-3</c:v>
                </c:pt>
                <c:pt idx="31">
                  <c:v>2.2917125142857151E-3</c:v>
                </c:pt>
                <c:pt idx="32">
                  <c:v>7.9457185714285885E-4</c:v>
                </c:pt>
                <c:pt idx="33">
                  <c:v>8.4196737142857268E-4</c:v>
                </c:pt>
                <c:pt idx="35">
                  <c:v>5.2288030550621948E-4</c:v>
                </c:pt>
                <c:pt idx="36">
                  <c:v>4.7597742095914811E-4</c:v>
                </c:pt>
                <c:pt idx="37">
                  <c:v>1.6502866785079973E-4</c:v>
                </c:pt>
                <c:pt idx="38">
                  <c:v>1.7487248312611053E-4</c:v>
                </c:pt>
              </c:numCache>
            </c:numRef>
          </c:val>
        </c:ser>
        <c:ser>
          <c:idx val="2"/>
          <c:order val="2"/>
          <c:tx>
            <c:strRef>
              <c:f>Comparaison!$I$5</c:f>
              <c:strCache>
                <c:ptCount val="1"/>
                <c:pt idx="0">
                  <c:v>Phase Utilisation</c:v>
                </c:pt>
              </c:strCache>
            </c:strRef>
          </c:tx>
          <c:invertIfNegative val="0"/>
          <c:cat>
            <c:multiLvlStrRef>
              <c:f>Comparaison!$E$6:$F$45</c:f>
              <c:multiLvlStrCache>
                <c:ptCount val="39"/>
                <c:lvl>
                  <c:pt idx="0">
                    <c:v>1</c:v>
                  </c:pt>
                  <c:pt idx="1">
                    <c:v>2</c:v>
                  </c:pt>
                  <c:pt idx="2">
                    <c:v>3</c:v>
                  </c:pt>
                  <c:pt idx="3">
                    <c:v>4</c:v>
                  </c:pt>
                  <c:pt idx="5">
                    <c:v>1</c:v>
                  </c:pt>
                  <c:pt idx="6">
                    <c:v>2</c:v>
                  </c:pt>
                  <c:pt idx="7">
                    <c:v>3</c:v>
                  </c:pt>
                  <c:pt idx="8">
                    <c:v>4</c:v>
                  </c:pt>
                  <c:pt idx="10">
                    <c:v>1</c:v>
                  </c:pt>
                  <c:pt idx="11">
                    <c:v>2</c:v>
                  </c:pt>
                  <c:pt idx="12">
                    <c:v>3</c:v>
                  </c:pt>
                  <c:pt idx="13">
                    <c:v>4</c:v>
                  </c:pt>
                  <c:pt idx="15">
                    <c:v>1</c:v>
                  </c:pt>
                  <c:pt idx="16">
                    <c:v>2</c:v>
                  </c:pt>
                  <c:pt idx="17">
                    <c:v>3</c:v>
                  </c:pt>
                  <c:pt idx="18">
                    <c:v>4</c:v>
                  </c:pt>
                  <c:pt idx="20">
                    <c:v>1</c:v>
                  </c:pt>
                  <c:pt idx="21">
                    <c:v>2</c:v>
                  </c:pt>
                  <c:pt idx="22">
                    <c:v>3</c:v>
                  </c:pt>
                  <c:pt idx="23">
                    <c:v>4</c:v>
                  </c:pt>
                  <c:pt idx="25">
                    <c:v>1</c:v>
                  </c:pt>
                  <c:pt idx="26">
                    <c:v>2</c:v>
                  </c:pt>
                  <c:pt idx="27">
                    <c:v>3</c:v>
                  </c:pt>
                  <c:pt idx="28">
                    <c:v>4</c:v>
                  </c:pt>
                  <c:pt idx="30">
                    <c:v>1</c:v>
                  </c:pt>
                  <c:pt idx="31">
                    <c:v>2</c:v>
                  </c:pt>
                  <c:pt idx="32">
                    <c:v>3</c:v>
                  </c:pt>
                  <c:pt idx="33">
                    <c:v>4</c:v>
                  </c:pt>
                  <c:pt idx="35">
                    <c:v>1</c:v>
                  </c:pt>
                  <c:pt idx="36">
                    <c:v>2</c:v>
                  </c:pt>
                  <c:pt idx="37">
                    <c:v>3</c:v>
                  </c:pt>
                  <c:pt idx="38">
                    <c:v>4</c:v>
                  </c:pt>
                </c:lvl>
                <c:lvl>
                  <c:pt idx="0">
                    <c:v>Consommation énergie NR</c:v>
                  </c:pt>
                  <c:pt idx="5">
                    <c:v>Consommation ressources</c:v>
                  </c:pt>
                  <c:pt idx="10">
                    <c:v>Effet de serre GWP 100 mod</c:v>
                  </c:pt>
                  <c:pt idx="15">
                    <c:v>Acidification</c:v>
                  </c:pt>
                  <c:pt idx="20">
                    <c:v>Eutrophisation (air eau sol)</c:v>
                  </c:pt>
                  <c:pt idx="25">
                    <c:v>Pollution photochimique</c:v>
                  </c:pt>
                  <c:pt idx="30">
                    <c:v>Ecotoxicité aquatique</c:v>
                  </c:pt>
                  <c:pt idx="35">
                    <c:v>Toxicité humaine</c:v>
                  </c:pt>
                </c:lvl>
              </c:multiLvlStrCache>
            </c:multiLvlStrRef>
          </c:cat>
          <c:val>
            <c:numRef>
              <c:f>Comparaison!$I$6:$I$45</c:f>
              <c:numCache>
                <c:formatCode>0.00E+00</c:formatCode>
                <c:ptCount val="40"/>
                <c:pt idx="0">
                  <c:v>3.7959999999999998</c:v>
                </c:pt>
                <c:pt idx="1">
                  <c:v>3.7959999999999998</c:v>
                </c:pt>
                <c:pt idx="2">
                  <c:v>0.37960000000000038</c:v>
                </c:pt>
                <c:pt idx="3">
                  <c:v>0.27114285714285807</c:v>
                </c:pt>
                <c:pt idx="5">
                  <c:v>0.92621422594142111</c:v>
                </c:pt>
                <c:pt idx="6">
                  <c:v>0.92621422594142111</c:v>
                </c:pt>
                <c:pt idx="7">
                  <c:v>9.2621422594142716E-2</c:v>
                </c:pt>
                <c:pt idx="8">
                  <c:v>6.6158158995815897E-2</c:v>
                </c:pt>
                <c:pt idx="10">
                  <c:v>0.47135658362989485</c:v>
                </c:pt>
                <c:pt idx="11">
                  <c:v>0.47135658362989485</c:v>
                </c:pt>
                <c:pt idx="12">
                  <c:v>4.7135658362989295E-2</c:v>
                </c:pt>
                <c:pt idx="13">
                  <c:v>3.3668327402135226E-2</c:v>
                </c:pt>
                <c:pt idx="15">
                  <c:v>0.68022185970636218</c:v>
                </c:pt>
                <c:pt idx="16">
                  <c:v>0.68022185970636218</c:v>
                </c:pt>
                <c:pt idx="17">
                  <c:v>6.8022185970636334E-2</c:v>
                </c:pt>
                <c:pt idx="18">
                  <c:v>4.8587275693311581E-2</c:v>
                </c:pt>
                <c:pt idx="20">
                  <c:v>5.2092800000000133E-2</c:v>
                </c:pt>
                <c:pt idx="21">
                  <c:v>5.2092800000000133E-2</c:v>
                </c:pt>
                <c:pt idx="22">
                  <c:v>5.2092800000000201E-3</c:v>
                </c:pt>
                <c:pt idx="23">
                  <c:v>3.7209142857143013E-3</c:v>
                </c:pt>
                <c:pt idx="25">
                  <c:v>0.21666400000000038</c:v>
                </c:pt>
                <c:pt idx="26">
                  <c:v>0.21666400000000038</c:v>
                </c:pt>
                <c:pt idx="27">
                  <c:v>2.1666399999999999E-2</c:v>
                </c:pt>
                <c:pt idx="28">
                  <c:v>1.5476000000000002E-2</c:v>
                </c:pt>
                <c:pt idx="30">
                  <c:v>0.33857400000000137</c:v>
                </c:pt>
                <c:pt idx="31">
                  <c:v>0.33857400000000137</c:v>
                </c:pt>
                <c:pt idx="32">
                  <c:v>3.3857399999999996E-2</c:v>
                </c:pt>
                <c:pt idx="33">
                  <c:v>2.4183857142857142E-2</c:v>
                </c:pt>
                <c:pt idx="35">
                  <c:v>0.20563438721136809</c:v>
                </c:pt>
                <c:pt idx="36">
                  <c:v>0.20563438721136809</c:v>
                </c:pt>
                <c:pt idx="37">
                  <c:v>2.0563438721136772E-2</c:v>
                </c:pt>
                <c:pt idx="38">
                  <c:v>1.4688170515097727E-2</c:v>
                </c:pt>
              </c:numCache>
            </c:numRef>
          </c:val>
        </c:ser>
        <c:ser>
          <c:idx val="3"/>
          <c:order val="3"/>
          <c:tx>
            <c:strRef>
              <c:f>Comparaison!$J$5</c:f>
              <c:strCache>
                <c:ptCount val="1"/>
                <c:pt idx="0">
                  <c:v>Fin de vie</c:v>
                </c:pt>
              </c:strCache>
            </c:strRef>
          </c:tx>
          <c:invertIfNegative val="0"/>
          <c:cat>
            <c:multiLvlStrRef>
              <c:f>Comparaison!$E$6:$F$45</c:f>
              <c:multiLvlStrCache>
                <c:ptCount val="39"/>
                <c:lvl>
                  <c:pt idx="0">
                    <c:v>1</c:v>
                  </c:pt>
                  <c:pt idx="1">
                    <c:v>2</c:v>
                  </c:pt>
                  <c:pt idx="2">
                    <c:v>3</c:v>
                  </c:pt>
                  <c:pt idx="3">
                    <c:v>4</c:v>
                  </c:pt>
                  <c:pt idx="5">
                    <c:v>1</c:v>
                  </c:pt>
                  <c:pt idx="6">
                    <c:v>2</c:v>
                  </c:pt>
                  <c:pt idx="7">
                    <c:v>3</c:v>
                  </c:pt>
                  <c:pt idx="8">
                    <c:v>4</c:v>
                  </c:pt>
                  <c:pt idx="10">
                    <c:v>1</c:v>
                  </c:pt>
                  <c:pt idx="11">
                    <c:v>2</c:v>
                  </c:pt>
                  <c:pt idx="12">
                    <c:v>3</c:v>
                  </c:pt>
                  <c:pt idx="13">
                    <c:v>4</c:v>
                  </c:pt>
                  <c:pt idx="15">
                    <c:v>1</c:v>
                  </c:pt>
                  <c:pt idx="16">
                    <c:v>2</c:v>
                  </c:pt>
                  <c:pt idx="17">
                    <c:v>3</c:v>
                  </c:pt>
                  <c:pt idx="18">
                    <c:v>4</c:v>
                  </c:pt>
                  <c:pt idx="20">
                    <c:v>1</c:v>
                  </c:pt>
                  <c:pt idx="21">
                    <c:v>2</c:v>
                  </c:pt>
                  <c:pt idx="22">
                    <c:v>3</c:v>
                  </c:pt>
                  <c:pt idx="23">
                    <c:v>4</c:v>
                  </c:pt>
                  <c:pt idx="25">
                    <c:v>1</c:v>
                  </c:pt>
                  <c:pt idx="26">
                    <c:v>2</c:v>
                  </c:pt>
                  <c:pt idx="27">
                    <c:v>3</c:v>
                  </c:pt>
                  <c:pt idx="28">
                    <c:v>4</c:v>
                  </c:pt>
                  <c:pt idx="30">
                    <c:v>1</c:v>
                  </c:pt>
                  <c:pt idx="31">
                    <c:v>2</c:v>
                  </c:pt>
                  <c:pt idx="32">
                    <c:v>3</c:v>
                  </c:pt>
                  <c:pt idx="33">
                    <c:v>4</c:v>
                  </c:pt>
                  <c:pt idx="35">
                    <c:v>1</c:v>
                  </c:pt>
                  <c:pt idx="36">
                    <c:v>2</c:v>
                  </c:pt>
                  <c:pt idx="37">
                    <c:v>3</c:v>
                  </c:pt>
                  <c:pt idx="38">
                    <c:v>4</c:v>
                  </c:pt>
                </c:lvl>
                <c:lvl>
                  <c:pt idx="0">
                    <c:v>Consommation énergie NR</c:v>
                  </c:pt>
                  <c:pt idx="5">
                    <c:v>Consommation ressources</c:v>
                  </c:pt>
                  <c:pt idx="10">
                    <c:v>Effet de serre GWP 100 mod</c:v>
                  </c:pt>
                  <c:pt idx="15">
                    <c:v>Acidification</c:v>
                  </c:pt>
                  <c:pt idx="20">
                    <c:v>Eutrophisation (air eau sol)</c:v>
                  </c:pt>
                  <c:pt idx="25">
                    <c:v>Pollution photochimique</c:v>
                  </c:pt>
                  <c:pt idx="30">
                    <c:v>Ecotoxicité aquatique</c:v>
                  </c:pt>
                  <c:pt idx="35">
                    <c:v>Toxicité humaine</c:v>
                  </c:pt>
                </c:lvl>
              </c:multiLvlStrCache>
            </c:multiLvlStrRef>
          </c:cat>
          <c:val>
            <c:numRef>
              <c:f>Comparaison!$J$6:$J$45</c:f>
              <c:numCache>
                <c:formatCode>0.00E+00</c:formatCode>
                <c:ptCount val="40"/>
                <c:pt idx="0">
                  <c:v>-2.1149656785714292E-2</c:v>
                </c:pt>
                <c:pt idx="1">
                  <c:v>-2.0342700416666682E-2</c:v>
                </c:pt>
                <c:pt idx="2">
                  <c:v>-3.9020777529762025E-2</c:v>
                </c:pt>
                <c:pt idx="3">
                  <c:v>-1.3283892886904762E-2</c:v>
                </c:pt>
                <c:pt idx="5">
                  <c:v>-3.6813137552301402E-2</c:v>
                </c:pt>
                <c:pt idx="6">
                  <c:v>-3.5439391997907951E-2</c:v>
                </c:pt>
                <c:pt idx="7">
                  <c:v>-6.8903833682008392E-2</c:v>
                </c:pt>
                <c:pt idx="8">
                  <c:v>-2.3108900366108787E-2</c:v>
                </c:pt>
                <c:pt idx="10">
                  <c:v>-1.7819003558718801E-4</c:v>
                </c:pt>
                <c:pt idx="11">
                  <c:v>-2.0370747330960816E-4</c:v>
                </c:pt>
                <c:pt idx="12">
                  <c:v>-7.3750511565836502E-3</c:v>
                </c:pt>
                <c:pt idx="13">
                  <c:v>-1.5911168149466246E-3</c:v>
                </c:pt>
                <c:pt idx="15">
                  <c:v>-9.8936266313214109E-3</c:v>
                </c:pt>
                <c:pt idx="16">
                  <c:v>-9.4580782014681893E-3</c:v>
                </c:pt>
                <c:pt idx="17">
                  <c:v>-2.2472928578711391E-2</c:v>
                </c:pt>
                <c:pt idx="18">
                  <c:v>-1.003336821982056E-2</c:v>
                </c:pt>
                <c:pt idx="20">
                  <c:v>-5.6501328571428562E-4</c:v>
                </c:pt>
                <c:pt idx="21">
                  <c:v>-6.3087354761904788E-4</c:v>
                </c:pt>
                <c:pt idx="22">
                  <c:v>-1.8878594880952411E-3</c:v>
                </c:pt>
                <c:pt idx="23">
                  <c:v>-5.1698434523809523E-4</c:v>
                </c:pt>
                <c:pt idx="25">
                  <c:v>-4.4029585999999996E-3</c:v>
                </c:pt>
                <c:pt idx="26">
                  <c:v>-4.2607863000000004E-3</c:v>
                </c:pt>
                <c:pt idx="27">
                  <c:v>-1.0089187750000001E-2</c:v>
                </c:pt>
                <c:pt idx="28">
                  <c:v>-3.7141529500000071E-3</c:v>
                </c:pt>
                <c:pt idx="30">
                  <c:v>-1.9772148214285807E-3</c:v>
                </c:pt>
                <c:pt idx="31">
                  <c:v>-1.8730529464285807E-3</c:v>
                </c:pt>
                <c:pt idx="32">
                  <c:v>-3.7656167410714484E-3</c:v>
                </c:pt>
                <c:pt idx="33">
                  <c:v>-1.1010419196428609E-3</c:v>
                </c:pt>
                <c:pt idx="35">
                  <c:v>-2.8337119005328684E-4</c:v>
                </c:pt>
                <c:pt idx="36">
                  <c:v>-2.6495517761989496E-4</c:v>
                </c:pt>
                <c:pt idx="37">
                  <c:v>-4.2915743561278862E-4</c:v>
                </c:pt>
                <c:pt idx="38">
                  <c:v>-1.6798436722913012E-4</c:v>
                </c:pt>
              </c:numCache>
            </c:numRef>
          </c:val>
        </c:ser>
        <c:dLbls>
          <c:showLegendKey val="0"/>
          <c:showVal val="0"/>
          <c:showCatName val="0"/>
          <c:showSerName val="0"/>
          <c:showPercent val="0"/>
          <c:showBubbleSize val="0"/>
        </c:dLbls>
        <c:gapWidth val="150"/>
        <c:overlap val="100"/>
        <c:axId val="1180161768"/>
        <c:axId val="1180162160"/>
      </c:barChart>
      <c:catAx>
        <c:axId val="1180161768"/>
        <c:scaling>
          <c:orientation val="minMax"/>
        </c:scaling>
        <c:delete val="0"/>
        <c:axPos val="b"/>
        <c:numFmt formatCode="General" sourceLinked="0"/>
        <c:majorTickMark val="out"/>
        <c:minorTickMark val="none"/>
        <c:tickLblPos val="nextTo"/>
        <c:txPr>
          <a:bodyPr/>
          <a:lstStyle/>
          <a:p>
            <a:pPr>
              <a:defRPr sz="600"/>
            </a:pPr>
            <a:endParaRPr lang="fr-FR"/>
          </a:p>
        </c:txPr>
        <c:crossAx val="1180162160"/>
        <c:crosses val="autoZero"/>
        <c:auto val="1"/>
        <c:lblAlgn val="ctr"/>
        <c:lblOffset val="100"/>
        <c:noMultiLvlLbl val="0"/>
      </c:catAx>
      <c:valAx>
        <c:axId val="1180162160"/>
        <c:scaling>
          <c:orientation val="minMax"/>
        </c:scaling>
        <c:delete val="0"/>
        <c:axPos val="l"/>
        <c:majorGridlines/>
        <c:title>
          <c:tx>
            <c:rich>
              <a:bodyPr/>
              <a:lstStyle/>
              <a:p>
                <a:pPr>
                  <a:defRPr/>
                </a:pPr>
                <a:r>
                  <a:rPr lang="fr-FR"/>
                  <a:t>Point(s)  - en équivalent jour d'un européen moyen</a:t>
                </a:r>
              </a:p>
            </c:rich>
          </c:tx>
          <c:overlay val="0"/>
        </c:title>
        <c:numFmt formatCode="0.00E+00" sourceLinked="1"/>
        <c:majorTickMark val="out"/>
        <c:minorTickMark val="none"/>
        <c:tickLblPos val="nextTo"/>
        <c:txPr>
          <a:bodyPr/>
          <a:lstStyle/>
          <a:p>
            <a:pPr>
              <a:defRPr sz="800"/>
            </a:pPr>
            <a:endParaRPr lang="fr-FR"/>
          </a:p>
        </c:txPr>
        <c:crossAx val="1180161768"/>
        <c:crosses val="autoZero"/>
        <c:crossBetween val="between"/>
      </c:valAx>
      <c:spPr>
        <a:solidFill>
          <a:srgbClr val="FFFFFF"/>
        </a:solidFill>
      </c:spPr>
    </c:plotArea>
    <c:legend>
      <c:legendPos val="r"/>
      <c:overlay val="0"/>
      <c:txPr>
        <a:bodyPr/>
        <a:lstStyle/>
        <a:p>
          <a:pPr>
            <a:defRPr sz="800"/>
          </a:pPr>
          <a:endParaRPr lang="fr-FR"/>
        </a:p>
      </c:txPr>
    </c:legend>
    <c:plotVisOnly val="1"/>
    <c:dispBlanksAs val="gap"/>
    <c:showDLblsOverMax val="0"/>
  </c:chart>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fr-FR" sz="1200" b="0" i="0"/>
              <a:t>Impacts par phase de vie</a:t>
            </a:r>
          </a:p>
        </c:rich>
      </c:tx>
      <c:layout>
        <c:manualLayout>
          <c:xMode val="edge"/>
          <c:yMode val="edge"/>
          <c:x val="0.48792834830397613"/>
          <c:y val="2.0297310313377771E-2"/>
        </c:manualLayout>
      </c:layout>
      <c:overlay val="0"/>
    </c:title>
    <c:autoTitleDeleted val="0"/>
    <c:plotArea>
      <c:layout/>
      <c:barChart>
        <c:barDir val="col"/>
        <c:grouping val="stacked"/>
        <c:varyColors val="0"/>
        <c:ser>
          <c:idx val="0"/>
          <c:order val="0"/>
          <c:tx>
            <c:strRef>
              <c:f>'Résultats Normés'!$F$6</c:f>
              <c:strCache>
                <c:ptCount val="1"/>
                <c:pt idx="0">
                  <c:v>Phase de Production</c:v>
                </c:pt>
              </c:strCache>
            </c:strRef>
          </c:tx>
          <c:invertIfNegative val="0"/>
          <c:cat>
            <c:strRef>
              <c:f>'Résultats Normés'!$E$7:$E$14</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Normés'!$F$7:$F$14</c:f>
              <c:numCache>
                <c:formatCode>0.00E+00</c:formatCode>
                <c:ptCount val="8"/>
                <c:pt idx="0">
                  <c:v>2.5009451190476177</c:v>
                </c:pt>
                <c:pt idx="1">
                  <c:v>4.993559100418409</c:v>
                </c:pt>
                <c:pt idx="2">
                  <c:v>2.2950185943060477</c:v>
                </c:pt>
                <c:pt idx="3">
                  <c:v>3.6488351957585627</c:v>
                </c:pt>
                <c:pt idx="4">
                  <c:v>0.37293478095238192</c:v>
                </c:pt>
                <c:pt idx="5">
                  <c:v>1.8312511999999999</c:v>
                </c:pt>
                <c:pt idx="6">
                  <c:v>5.0444491690178577</c:v>
                </c:pt>
                <c:pt idx="7">
                  <c:v>0.51419870159858105</c:v>
                </c:pt>
              </c:numCache>
            </c:numRef>
          </c:val>
        </c:ser>
        <c:ser>
          <c:idx val="1"/>
          <c:order val="1"/>
          <c:tx>
            <c:strRef>
              <c:f>'Résultats Normés'!$G$6</c:f>
              <c:strCache>
                <c:ptCount val="1"/>
                <c:pt idx="0">
                  <c:v>Phase de Transports</c:v>
                </c:pt>
              </c:strCache>
            </c:strRef>
          </c:tx>
          <c:invertIfNegative val="0"/>
          <c:cat>
            <c:strRef>
              <c:f>'Résultats Normés'!$E$7:$E$14</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Normés'!$G$7:$G$14</c:f>
              <c:numCache>
                <c:formatCode>0.00E+00</c:formatCode>
                <c:ptCount val="8"/>
                <c:pt idx="0">
                  <c:v>5.4614300000000024E-3</c:v>
                </c:pt>
                <c:pt idx="1">
                  <c:v>1.0034067991631798E-2</c:v>
                </c:pt>
                <c:pt idx="2">
                  <c:v>4.8477924555160139E-3</c:v>
                </c:pt>
                <c:pt idx="3">
                  <c:v>4.2116774388254504E-3</c:v>
                </c:pt>
                <c:pt idx="4">
                  <c:v>8.7310640000000004E-4</c:v>
                </c:pt>
                <c:pt idx="5">
                  <c:v>2.3466080399999977E-3</c:v>
                </c:pt>
                <c:pt idx="6">
                  <c:v>2.5175382000000076E-3</c:v>
                </c:pt>
                <c:pt idx="7">
                  <c:v>5.2288030550621948E-4</c:v>
                </c:pt>
              </c:numCache>
            </c:numRef>
          </c:val>
        </c:ser>
        <c:ser>
          <c:idx val="2"/>
          <c:order val="2"/>
          <c:tx>
            <c:strRef>
              <c:f>'Résultats Normés'!$H$6</c:f>
              <c:strCache>
                <c:ptCount val="1"/>
                <c:pt idx="0">
                  <c:v>Phase Utilisation</c:v>
                </c:pt>
              </c:strCache>
            </c:strRef>
          </c:tx>
          <c:invertIfNegative val="0"/>
          <c:cat>
            <c:strRef>
              <c:f>'Résultats Normés'!$E$7:$E$14</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Normés'!$H$7:$H$14</c:f>
              <c:numCache>
                <c:formatCode>0.00E+00</c:formatCode>
                <c:ptCount val="8"/>
                <c:pt idx="0">
                  <c:v>3.7959999999999998</c:v>
                </c:pt>
                <c:pt idx="1">
                  <c:v>0.92621422594142111</c:v>
                </c:pt>
                <c:pt idx="2">
                  <c:v>0.47135658362989485</c:v>
                </c:pt>
                <c:pt idx="3">
                  <c:v>0.68022185970636218</c:v>
                </c:pt>
                <c:pt idx="4">
                  <c:v>5.2092800000000133E-2</c:v>
                </c:pt>
                <c:pt idx="5">
                  <c:v>0.21666400000000038</c:v>
                </c:pt>
                <c:pt idx="6">
                  <c:v>0.33857400000000137</c:v>
                </c:pt>
                <c:pt idx="7">
                  <c:v>0.20563438721136809</c:v>
                </c:pt>
              </c:numCache>
            </c:numRef>
          </c:val>
        </c:ser>
        <c:ser>
          <c:idx val="3"/>
          <c:order val="3"/>
          <c:tx>
            <c:strRef>
              <c:f>'Résultats Normés'!$I$6</c:f>
              <c:strCache>
                <c:ptCount val="1"/>
                <c:pt idx="0">
                  <c:v>Fin de vie</c:v>
                </c:pt>
              </c:strCache>
            </c:strRef>
          </c:tx>
          <c:invertIfNegative val="0"/>
          <c:cat>
            <c:strRef>
              <c:f>'Résultats Normés'!$E$7:$E$14</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Normés'!$I$7:$I$14</c:f>
              <c:numCache>
                <c:formatCode>0.00E+00</c:formatCode>
                <c:ptCount val="8"/>
                <c:pt idx="0">
                  <c:v>-2.1149656785714292E-2</c:v>
                </c:pt>
                <c:pt idx="1">
                  <c:v>-3.6813137552301402E-2</c:v>
                </c:pt>
                <c:pt idx="2">
                  <c:v>-1.7819003558718801E-4</c:v>
                </c:pt>
                <c:pt idx="3">
                  <c:v>-9.8936266313214109E-3</c:v>
                </c:pt>
                <c:pt idx="4">
                  <c:v>-5.6501328571428562E-4</c:v>
                </c:pt>
                <c:pt idx="5">
                  <c:v>-4.4029585999999996E-3</c:v>
                </c:pt>
                <c:pt idx="6">
                  <c:v>-1.9772148214285807E-3</c:v>
                </c:pt>
                <c:pt idx="7">
                  <c:v>-2.8337119005328684E-4</c:v>
                </c:pt>
              </c:numCache>
            </c:numRef>
          </c:val>
        </c:ser>
        <c:dLbls>
          <c:showLegendKey val="0"/>
          <c:showVal val="0"/>
          <c:showCatName val="0"/>
          <c:showSerName val="0"/>
          <c:showPercent val="0"/>
          <c:showBubbleSize val="0"/>
        </c:dLbls>
        <c:gapWidth val="150"/>
        <c:overlap val="100"/>
        <c:axId val="873402704"/>
        <c:axId val="873405056"/>
      </c:barChart>
      <c:catAx>
        <c:axId val="873402704"/>
        <c:scaling>
          <c:orientation val="minMax"/>
        </c:scaling>
        <c:delete val="0"/>
        <c:axPos val="b"/>
        <c:title>
          <c:tx>
            <c:rich>
              <a:bodyPr/>
              <a:lstStyle/>
              <a:p>
                <a:pPr>
                  <a:defRPr sz="800">
                    <a:solidFill>
                      <a:srgbClr val="3366FF"/>
                    </a:solidFill>
                  </a:defRPr>
                </a:pPr>
                <a:r>
                  <a:rPr lang="fr-FR"/>
                  <a:t>Indicateurs</a:t>
                </a:r>
              </a:p>
            </c:rich>
          </c:tx>
          <c:overlay val="0"/>
        </c:title>
        <c:numFmt formatCode="General" sourceLinked="0"/>
        <c:majorTickMark val="out"/>
        <c:minorTickMark val="none"/>
        <c:tickLblPos val="nextTo"/>
        <c:txPr>
          <a:bodyPr/>
          <a:lstStyle/>
          <a:p>
            <a:pPr>
              <a:defRPr sz="800"/>
            </a:pPr>
            <a:endParaRPr lang="fr-FR"/>
          </a:p>
        </c:txPr>
        <c:crossAx val="873405056"/>
        <c:crosses val="autoZero"/>
        <c:auto val="1"/>
        <c:lblAlgn val="ctr"/>
        <c:lblOffset val="100"/>
        <c:noMultiLvlLbl val="0"/>
      </c:catAx>
      <c:valAx>
        <c:axId val="873405056"/>
        <c:scaling>
          <c:orientation val="minMax"/>
        </c:scaling>
        <c:delete val="0"/>
        <c:axPos val="l"/>
        <c:majorGridlines/>
        <c:title>
          <c:tx>
            <c:rich>
              <a:bodyPr/>
              <a:lstStyle/>
              <a:p>
                <a:pPr>
                  <a:defRPr/>
                </a:pPr>
                <a:r>
                  <a:rPr lang="fr-FR"/>
                  <a:t>Point(s)  - en équivalent jour d'un européen moyen</a:t>
                </a:r>
              </a:p>
            </c:rich>
          </c:tx>
          <c:overlay val="0"/>
        </c:title>
        <c:numFmt formatCode="0.00E+00" sourceLinked="1"/>
        <c:majorTickMark val="out"/>
        <c:minorTickMark val="none"/>
        <c:tickLblPos val="nextTo"/>
        <c:txPr>
          <a:bodyPr/>
          <a:lstStyle/>
          <a:p>
            <a:pPr>
              <a:defRPr sz="900"/>
            </a:pPr>
            <a:endParaRPr lang="fr-FR"/>
          </a:p>
        </c:txPr>
        <c:crossAx val="873402704"/>
        <c:crosses val="autoZero"/>
        <c:crossBetween val="between"/>
      </c:valAx>
      <c:spPr>
        <a:solidFill>
          <a:srgbClr val="FFFFFF"/>
        </a:solidFill>
      </c:spPr>
    </c:plotArea>
    <c:legend>
      <c:legendPos val="r"/>
      <c:overlay val="0"/>
      <c:txPr>
        <a:bodyPr/>
        <a:lstStyle/>
        <a:p>
          <a:pPr>
            <a:defRPr sz="800"/>
          </a:pPr>
          <a:endParaRPr lang="fr-FR"/>
        </a:p>
      </c:txPr>
    </c:legend>
    <c:plotVisOnly val="1"/>
    <c:dispBlanksAs val="gap"/>
    <c:showDLblsOverMax val="0"/>
  </c:chart>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fr-FR" sz="1200" b="0" i="0"/>
              <a:t>Impacts par Sous-ensemble : Phase de Production</a:t>
            </a:r>
          </a:p>
        </c:rich>
      </c:tx>
      <c:layout>
        <c:manualLayout>
          <c:xMode val="edge"/>
          <c:yMode val="edge"/>
          <c:x val="0.40155238803085874"/>
          <c:y val="2.2753036636839641E-2"/>
        </c:manualLayout>
      </c:layout>
      <c:overlay val="0"/>
    </c:title>
    <c:autoTitleDeleted val="0"/>
    <c:plotArea>
      <c:layout/>
      <c:barChart>
        <c:barDir val="col"/>
        <c:grouping val="stacked"/>
        <c:varyColors val="0"/>
        <c:ser>
          <c:idx val="0"/>
          <c:order val="0"/>
          <c:tx>
            <c:strRef>
              <c:f>'Résultats Normés'!$F$17</c:f>
              <c:strCache>
                <c:ptCount val="1"/>
                <c:pt idx="0">
                  <c:v>Accumulateur NiCd (Accumulateurs)</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Normés'!$F$18:$F$25</c:f>
              <c:numCache>
                <c:formatCode>0.00E+00</c:formatCode>
                <c:ptCount val="8"/>
                <c:pt idx="0">
                  <c:v>1.8155952380952383E-3</c:v>
                </c:pt>
                <c:pt idx="1">
                  <c:v>7.6595188284518823E-3</c:v>
                </c:pt>
                <c:pt idx="2">
                  <c:v>1.9139679715302609E-3</c:v>
                </c:pt>
                <c:pt idx="3">
                  <c:v>1.8350530179445351E-2</c:v>
                </c:pt>
                <c:pt idx="4">
                  <c:v>2.500952380952399E-4</c:v>
                </c:pt>
                <c:pt idx="5">
                  <c:v>7.1373333333333705E-3</c:v>
                </c:pt>
                <c:pt idx="6">
                  <c:v>1.7404464285714427E-6</c:v>
                </c:pt>
                <c:pt idx="7">
                  <c:v>6.1891651865009272E-5</c:v>
                </c:pt>
              </c:numCache>
            </c:numRef>
          </c:val>
        </c:ser>
        <c:ser>
          <c:idx val="1"/>
          <c:order val="1"/>
          <c:tx>
            <c:strRef>
              <c:f>'Résultats Normés'!$G$17</c:f>
              <c:strCache>
                <c:ptCount val="1"/>
                <c:pt idx="0">
                  <c:v>ABS (Bloc de jonction)</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Normés'!$G$18:$G$25</c:f>
              <c:numCache>
                <c:formatCode>0.00E+00</c:formatCode>
                <c:ptCount val="8"/>
                <c:pt idx="0">
                  <c:v>2.5195238095238087E-3</c:v>
                </c:pt>
                <c:pt idx="1">
                  <c:v>5.0512552301255221E-3</c:v>
                </c:pt>
                <c:pt idx="2">
                  <c:v>1.4914590747331018E-3</c:v>
                </c:pt>
                <c:pt idx="3">
                  <c:v>1.1215334420880915E-3</c:v>
                </c:pt>
                <c:pt idx="4">
                  <c:v>1.2990476190476201E-4</c:v>
                </c:pt>
                <c:pt idx="5">
                  <c:v>5.4340000000000302E-4</c:v>
                </c:pt>
                <c:pt idx="6">
                  <c:v>3.3628571428571578E-4</c:v>
                </c:pt>
                <c:pt idx="7">
                  <c:v>2.4813499111900611E-5</c:v>
                </c:pt>
              </c:numCache>
            </c:numRef>
          </c:val>
        </c:ser>
        <c:ser>
          <c:idx val="2"/>
          <c:order val="2"/>
          <c:tx>
            <c:strRef>
              <c:f>'Résultats Normés'!$H$17</c:f>
              <c:strCache>
                <c:ptCount val="1"/>
                <c:pt idx="0">
                  <c:v>Injection (Bloc de jonction)</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Normés'!$H$18:$H$25</c:f>
              <c:numCache>
                <c:formatCode>0.00E+00</c:formatCode>
                <c:ptCount val="8"/>
                <c:pt idx="0">
                  <c:v>7.097619047619052E-4</c:v>
                </c:pt>
                <c:pt idx="1">
                  <c:v>1.2656903765690375E-3</c:v>
                </c:pt>
                <c:pt idx="2">
                  <c:v>5.2064056939502142E-4</c:v>
                </c:pt>
                <c:pt idx="3">
                  <c:v>4.5489396411092981E-4</c:v>
                </c:pt>
                <c:pt idx="4">
                  <c:v>4.0438095238095535E-5</c:v>
                </c:pt>
                <c:pt idx="5">
                  <c:v>1.7966666666666749E-4</c:v>
                </c:pt>
                <c:pt idx="6">
                  <c:v>3.0642857142857278E-4</c:v>
                </c:pt>
                <c:pt idx="7">
                  <c:v>6.2912966252220905E-5</c:v>
                </c:pt>
              </c:numCache>
            </c:numRef>
          </c:val>
        </c:ser>
        <c:ser>
          <c:idx val="3"/>
          <c:order val="3"/>
          <c:tx>
            <c:strRef>
              <c:f>'Résultats Normés'!$I$17</c:f>
              <c:strCache>
                <c:ptCount val="1"/>
                <c:pt idx="0">
                  <c:v>Circuit imprimé composants traversants (masse) (Circuit imprimé)</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Normés'!$I$18:$I$25</c:f>
              <c:numCache>
                <c:formatCode>0.00E+00</c:formatCode>
                <c:ptCount val="8"/>
                <c:pt idx="0">
                  <c:v>0.12504761904761905</c:v>
                </c:pt>
                <c:pt idx="1">
                  <c:v>0.24150627615062825</c:v>
                </c:pt>
                <c:pt idx="2">
                  <c:v>0.10751601423487543</c:v>
                </c:pt>
                <c:pt idx="3">
                  <c:v>0.14463295269168028</c:v>
                </c:pt>
                <c:pt idx="4">
                  <c:v>1.5055238095238101E-2</c:v>
                </c:pt>
                <c:pt idx="5">
                  <c:v>0.19725333333333392</c:v>
                </c:pt>
                <c:pt idx="6">
                  <c:v>0.21357142857142963</c:v>
                </c:pt>
                <c:pt idx="7">
                  <c:v>4.756660746003584E-2</c:v>
                </c:pt>
              </c:numCache>
            </c:numRef>
          </c:val>
        </c:ser>
        <c:ser>
          <c:idx val="4"/>
          <c:order val="4"/>
          <c:tx>
            <c:strRef>
              <c:f>'Résultats Normés'!$J$17</c:f>
              <c:strCache>
                <c:ptCount val="1"/>
                <c:pt idx="0">
                  <c:v>Composants (en moyenne) (Composants)</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Normés'!$J$18:$J$25</c:f>
              <c:numCache>
                <c:formatCode>0.00E+00</c:formatCode>
                <c:ptCount val="8"/>
                <c:pt idx="0">
                  <c:v>2.2724761904761799</c:v>
                </c:pt>
                <c:pt idx="1">
                  <c:v>4.5441422594142251</c:v>
                </c:pt>
                <c:pt idx="2">
                  <c:v>2.101921708185071</c:v>
                </c:pt>
                <c:pt idx="3">
                  <c:v>3.4212071778140287</c:v>
                </c:pt>
                <c:pt idx="4">
                  <c:v>0.35055238095238217</c:v>
                </c:pt>
                <c:pt idx="5">
                  <c:v>1.5978666666666668</c:v>
                </c:pt>
                <c:pt idx="6">
                  <c:v>4.8073571428571427</c:v>
                </c:pt>
                <c:pt idx="7">
                  <c:v>0.46373001776198924</c:v>
                </c:pt>
              </c:numCache>
            </c:numRef>
          </c:val>
        </c:ser>
        <c:ser>
          <c:idx val="5"/>
          <c:order val="5"/>
          <c:tx>
            <c:strRef>
              <c:f>'Résultats Normés'!$K$17</c:f>
              <c:strCache>
                <c:ptCount val="1"/>
                <c:pt idx="0">
                  <c:v>ABS (Corps)</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Normés'!$K$18:$K$25</c:f>
              <c:numCache>
                <c:formatCode>0.00E+00</c:formatCode>
                <c:ptCount val="8"/>
                <c:pt idx="0">
                  <c:v>2.4737142857142881E-2</c:v>
                </c:pt>
                <c:pt idx="1">
                  <c:v>4.9594142259414234E-2</c:v>
                </c:pt>
                <c:pt idx="2">
                  <c:v>1.4643416370106759E-2</c:v>
                </c:pt>
                <c:pt idx="3">
                  <c:v>1.1011419249592256E-2</c:v>
                </c:pt>
                <c:pt idx="4">
                  <c:v>1.2754285714285775E-3</c:v>
                </c:pt>
                <c:pt idx="5">
                  <c:v>5.3352000000000278E-3</c:v>
                </c:pt>
                <c:pt idx="6">
                  <c:v>3.3017142857142958E-3</c:v>
                </c:pt>
                <c:pt idx="7">
                  <c:v>2.4362344582593405E-4</c:v>
                </c:pt>
              </c:numCache>
            </c:numRef>
          </c:val>
        </c:ser>
        <c:ser>
          <c:idx val="6"/>
          <c:order val="6"/>
          <c:tx>
            <c:strRef>
              <c:f>'Résultats Normés'!$L$17</c:f>
              <c:strCache>
                <c:ptCount val="1"/>
                <c:pt idx="0">
                  <c:v>Injection (Corps)</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Normés'!$L$18:$L$25</c:f>
              <c:numCache>
                <c:formatCode>0.00E+00</c:formatCode>
                <c:ptCount val="8"/>
                <c:pt idx="0">
                  <c:v>6.9685714285714333E-3</c:v>
                </c:pt>
                <c:pt idx="1">
                  <c:v>1.2426778242677919E-2</c:v>
                </c:pt>
                <c:pt idx="2">
                  <c:v>5.1117437722420188E-3</c:v>
                </c:pt>
                <c:pt idx="3">
                  <c:v>4.4662316476346076E-3</c:v>
                </c:pt>
                <c:pt idx="4">
                  <c:v>3.9702857142857211E-4</c:v>
                </c:pt>
                <c:pt idx="5">
                  <c:v>1.7639999999999999E-3</c:v>
                </c:pt>
                <c:pt idx="6">
                  <c:v>3.0085714285714507E-3</c:v>
                </c:pt>
                <c:pt idx="7">
                  <c:v>6.176909413854408E-4</c:v>
                </c:pt>
              </c:numCache>
            </c:numRef>
          </c:val>
        </c:ser>
        <c:ser>
          <c:idx val="7"/>
          <c:order val="7"/>
          <c:tx>
            <c:strRef>
              <c:f>'Résultats Normés'!$M$17</c:f>
              <c:strCache>
                <c:ptCount val="1"/>
                <c:pt idx="0">
                  <c:v>PC (Diffuseur)</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Normés'!$M$18:$M$25</c:f>
              <c:numCache>
                <c:formatCode>0.00E+00</c:formatCode>
                <c:ptCount val="8"/>
                <c:pt idx="0">
                  <c:v>2.6240476190476196E-2</c:v>
                </c:pt>
                <c:pt idx="1">
                  <c:v>5.3547071129707108E-2</c:v>
                </c:pt>
                <c:pt idx="2">
                  <c:v>2.7930960854092596E-2</c:v>
                </c:pt>
                <c:pt idx="3">
                  <c:v>2.0835236541598696E-2</c:v>
                </c:pt>
                <c:pt idx="4">
                  <c:v>2.099238095238095E-3</c:v>
                </c:pt>
                <c:pt idx="5">
                  <c:v>9.4073333333333526E-3</c:v>
                </c:pt>
                <c:pt idx="6">
                  <c:v>3.9728571428571452E-3</c:v>
                </c:pt>
                <c:pt idx="7">
                  <c:v>1.6575133214920184E-4</c:v>
                </c:pt>
              </c:numCache>
            </c:numRef>
          </c:val>
        </c:ser>
        <c:ser>
          <c:idx val="8"/>
          <c:order val="8"/>
          <c:tx>
            <c:strRef>
              <c:f>'Résultats Normés'!$N$17</c:f>
              <c:strCache>
                <c:ptCount val="1"/>
                <c:pt idx="0">
                  <c:v>Injection (Diffuseur)</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Normés'!$N$18:$N$25</c:f>
              <c:numCache>
                <c:formatCode>0.00E+00</c:formatCode>
                <c:ptCount val="8"/>
                <c:pt idx="0">
                  <c:v>6.6459523809524034E-3</c:v>
                </c:pt>
                <c:pt idx="1">
                  <c:v>1.1851464435146442E-2</c:v>
                </c:pt>
                <c:pt idx="2">
                  <c:v>4.8750889679715324E-3</c:v>
                </c:pt>
                <c:pt idx="3">
                  <c:v>4.2594616639478194E-3</c:v>
                </c:pt>
                <c:pt idx="4">
                  <c:v>3.7864761904762042E-4</c:v>
                </c:pt>
                <c:pt idx="5">
                  <c:v>1.6823333333333425E-3</c:v>
                </c:pt>
                <c:pt idx="6">
                  <c:v>2.8692857142857192E-3</c:v>
                </c:pt>
                <c:pt idx="7">
                  <c:v>5.8909413854352037E-4</c:v>
                </c:pt>
              </c:numCache>
            </c:numRef>
          </c:val>
        </c:ser>
        <c:ser>
          <c:idx val="9"/>
          <c:order val="9"/>
          <c:tx>
            <c:strRef>
              <c:f>'Résultats Normés'!$O$17</c:f>
              <c:strCache>
                <c:ptCount val="1"/>
                <c:pt idx="0">
                  <c:v>Boite en carton ondulé (Emballage)</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Normés'!$O$18:$O$25</c:f>
              <c:numCache>
                <c:formatCode>0.00E+00</c:formatCode>
                <c:ptCount val="8"/>
                <c:pt idx="0">
                  <c:v>2.4285714285714483E-3</c:v>
                </c:pt>
                <c:pt idx="1">
                  <c:v>4.6338912133891434E-3</c:v>
                </c:pt>
                <c:pt idx="2">
                  <c:v>2.206405693950178E-3</c:v>
                </c:pt>
                <c:pt idx="3">
                  <c:v>1.6639477977161503E-3</c:v>
                </c:pt>
                <c:pt idx="4">
                  <c:v>6.2380952380952409E-4</c:v>
                </c:pt>
                <c:pt idx="5">
                  <c:v>8.1666666666667376E-4</c:v>
                </c:pt>
                <c:pt idx="6">
                  <c:v>3.1785714285714494E-3</c:v>
                </c:pt>
                <c:pt idx="7">
                  <c:v>3.3570159857904092E-4</c:v>
                </c:pt>
              </c:numCache>
            </c:numRef>
          </c:val>
        </c:ser>
        <c:ser>
          <c:idx val="10"/>
          <c:order val="10"/>
          <c:tx>
            <c:strRef>
              <c:f>'Résultats Normés'!$P$17</c:f>
              <c:strCache>
                <c:ptCount val="1"/>
                <c:pt idx="0">
                  <c:v>Papier pâte de bois (Notice)</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Normés'!$P$18:$P$25</c:f>
              <c:numCache>
                <c:formatCode>0.00E+00</c:formatCode>
                <c:ptCount val="8"/>
                <c:pt idx="0">
                  <c:v>4.3000000000000113E-4</c:v>
                </c:pt>
                <c:pt idx="1">
                  <c:v>7.5313807531381181E-4</c:v>
                </c:pt>
                <c:pt idx="2">
                  <c:v>3.245551601423509E-4</c:v>
                </c:pt>
                <c:pt idx="3">
                  <c:v>3.807504078303453E-4</c:v>
                </c:pt>
                <c:pt idx="4">
                  <c:v>6.1142857142857144E-5</c:v>
                </c:pt>
                <c:pt idx="5">
                  <c:v>1.3400000000000095E-4</c:v>
                </c:pt>
                <c:pt idx="6">
                  <c:v>2.1428571428571585E-4</c:v>
                </c:pt>
                <c:pt idx="7">
                  <c:v>4.2522202486678524E-5</c:v>
                </c:pt>
              </c:numCache>
            </c:numRef>
          </c:val>
        </c:ser>
        <c:ser>
          <c:idx val="11"/>
          <c:order val="11"/>
          <c:tx>
            <c:strRef>
              <c:f>'Résultats Normés'!$Q$17</c:f>
              <c:strCache>
                <c:ptCount val="1"/>
                <c:pt idx="0">
                  <c:v>ABS (Patère)</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Normés'!$Q$18:$Q$25</c:f>
              <c:numCache>
                <c:formatCode>0.00E+00</c:formatCode>
                <c:ptCount val="8"/>
                <c:pt idx="0">
                  <c:v>8.9328571428571504E-3</c:v>
                </c:pt>
                <c:pt idx="1">
                  <c:v>1.7908995815899581E-2</c:v>
                </c:pt>
                <c:pt idx="2">
                  <c:v>5.2879003558719004E-3</c:v>
                </c:pt>
                <c:pt idx="3">
                  <c:v>3.9763458401305086E-3</c:v>
                </c:pt>
                <c:pt idx="4">
                  <c:v>4.6057142857142911E-4</c:v>
                </c:pt>
                <c:pt idx="5">
                  <c:v>1.926600000000009E-3</c:v>
                </c:pt>
                <c:pt idx="6">
                  <c:v>1.1922857142857273E-3</c:v>
                </c:pt>
                <c:pt idx="7">
                  <c:v>8.7975133214920076E-5</c:v>
                </c:pt>
              </c:numCache>
            </c:numRef>
          </c:val>
        </c:ser>
        <c:ser>
          <c:idx val="12"/>
          <c:order val="12"/>
          <c:tx>
            <c:strRef>
              <c:f>'Résultats Normés'!$R$17</c:f>
              <c:strCache>
                <c:ptCount val="1"/>
                <c:pt idx="0">
                  <c:v>Injection (Patère)</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Normés'!$R$18:$R$25</c:f>
              <c:numCache>
                <c:formatCode>0.00E+00</c:formatCode>
                <c:ptCount val="8"/>
                <c:pt idx="0">
                  <c:v>2.5164285714285714E-3</c:v>
                </c:pt>
                <c:pt idx="1">
                  <c:v>4.4874476987447976E-3</c:v>
                </c:pt>
                <c:pt idx="2">
                  <c:v>1.8459074733096121E-3</c:v>
                </c:pt>
                <c:pt idx="3">
                  <c:v>1.6128058727569415E-3</c:v>
                </c:pt>
                <c:pt idx="4">
                  <c:v>1.4337142857142858E-4</c:v>
                </c:pt>
                <c:pt idx="5">
                  <c:v>6.3700000000000302E-4</c:v>
                </c:pt>
                <c:pt idx="6">
                  <c:v>1.0864285714285795E-3</c:v>
                </c:pt>
                <c:pt idx="7">
                  <c:v>2.2305506216696282E-4</c:v>
                </c:pt>
              </c:numCache>
            </c:numRef>
          </c:val>
        </c:ser>
        <c:ser>
          <c:idx val="13"/>
          <c:order val="13"/>
          <c:tx>
            <c:strRef>
              <c:f>'Résultats Normés'!$S$17</c:f>
              <c:strCache>
                <c:ptCount val="1"/>
                <c:pt idx="0">
                  <c:v>PC (Réflecteur)</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Normés'!$S$18:$S$25</c:f>
              <c:numCache>
                <c:formatCode>0.00E+00</c:formatCode>
                <c:ptCount val="8"/>
                <c:pt idx="0">
                  <c:v>1.5540476190476242E-2</c:v>
                </c:pt>
                <c:pt idx="1">
                  <c:v>3.1712343096234316E-2</c:v>
                </c:pt>
                <c:pt idx="2">
                  <c:v>1.6541637010676163E-2</c:v>
                </c:pt>
                <c:pt idx="3">
                  <c:v>1.2339314845024454E-2</c:v>
                </c:pt>
                <c:pt idx="4">
                  <c:v>1.2432380952380954E-3</c:v>
                </c:pt>
                <c:pt idx="5">
                  <c:v>5.5713333333333838E-3</c:v>
                </c:pt>
                <c:pt idx="6">
                  <c:v>2.3528571428571431E-3</c:v>
                </c:pt>
                <c:pt idx="7">
                  <c:v>9.8163410301954266E-5</c:v>
                </c:pt>
              </c:numCache>
            </c:numRef>
          </c:val>
        </c:ser>
        <c:ser>
          <c:idx val="14"/>
          <c:order val="14"/>
          <c:tx>
            <c:strRef>
              <c:f>'Résultats Normés'!$T$17</c:f>
              <c:strCache>
                <c:ptCount val="1"/>
                <c:pt idx="0">
                  <c:v>Injection (Réflecteur)</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Normés'!$T$18:$T$25</c:f>
              <c:numCache>
                <c:formatCode>0.00E+00</c:formatCode>
                <c:ptCount val="8"/>
                <c:pt idx="0">
                  <c:v>3.9359523809523811E-3</c:v>
                </c:pt>
                <c:pt idx="1">
                  <c:v>7.0188284518828831E-3</c:v>
                </c:pt>
                <c:pt idx="2">
                  <c:v>2.8871886120996545E-3</c:v>
                </c:pt>
                <c:pt idx="3">
                  <c:v>2.5225938009788011E-3</c:v>
                </c:pt>
                <c:pt idx="4">
                  <c:v>2.2424761904761911E-4</c:v>
                </c:pt>
                <c:pt idx="5">
                  <c:v>9.9633333333333887E-4</c:v>
                </c:pt>
                <c:pt idx="6">
                  <c:v>1.699285714285727E-3</c:v>
                </c:pt>
                <c:pt idx="7">
                  <c:v>3.4888099467140495E-4</c:v>
                </c:pt>
              </c:numCache>
            </c:numRef>
          </c:val>
        </c:ser>
        <c:dLbls>
          <c:showLegendKey val="0"/>
          <c:showVal val="0"/>
          <c:showCatName val="0"/>
          <c:showSerName val="0"/>
          <c:showPercent val="0"/>
          <c:showBubbleSize val="0"/>
        </c:dLbls>
        <c:gapWidth val="150"/>
        <c:overlap val="100"/>
        <c:axId val="680732848"/>
        <c:axId val="680735200"/>
      </c:barChart>
      <c:catAx>
        <c:axId val="680732848"/>
        <c:scaling>
          <c:orientation val="minMax"/>
        </c:scaling>
        <c:delete val="0"/>
        <c:axPos val="b"/>
        <c:title>
          <c:tx>
            <c:rich>
              <a:bodyPr/>
              <a:lstStyle/>
              <a:p>
                <a:pPr>
                  <a:defRPr sz="800">
                    <a:solidFill>
                      <a:srgbClr val="3366FF"/>
                    </a:solidFill>
                  </a:defRPr>
                </a:pPr>
                <a:r>
                  <a:rPr lang="fr-FR"/>
                  <a:t>Indicateurs</a:t>
                </a:r>
              </a:p>
            </c:rich>
          </c:tx>
          <c:overlay val="0"/>
        </c:title>
        <c:numFmt formatCode="General" sourceLinked="0"/>
        <c:majorTickMark val="out"/>
        <c:minorTickMark val="none"/>
        <c:tickLblPos val="nextTo"/>
        <c:txPr>
          <a:bodyPr/>
          <a:lstStyle/>
          <a:p>
            <a:pPr>
              <a:defRPr sz="800"/>
            </a:pPr>
            <a:endParaRPr lang="fr-FR"/>
          </a:p>
        </c:txPr>
        <c:crossAx val="680735200"/>
        <c:crosses val="autoZero"/>
        <c:auto val="1"/>
        <c:lblAlgn val="ctr"/>
        <c:lblOffset val="100"/>
        <c:noMultiLvlLbl val="0"/>
      </c:catAx>
      <c:valAx>
        <c:axId val="680735200"/>
        <c:scaling>
          <c:orientation val="minMax"/>
        </c:scaling>
        <c:delete val="0"/>
        <c:axPos val="l"/>
        <c:majorGridlines/>
        <c:title>
          <c:tx>
            <c:rich>
              <a:bodyPr/>
              <a:lstStyle/>
              <a:p>
                <a:pPr>
                  <a:defRPr/>
                </a:pPr>
                <a:r>
                  <a:rPr lang="fr-FR"/>
                  <a:t>Point(s)  - en équivalent jour d'un européen moyen</a:t>
                </a:r>
              </a:p>
            </c:rich>
          </c:tx>
          <c:overlay val="0"/>
        </c:title>
        <c:numFmt formatCode="0.00E+00" sourceLinked="1"/>
        <c:majorTickMark val="out"/>
        <c:minorTickMark val="none"/>
        <c:tickLblPos val="nextTo"/>
        <c:txPr>
          <a:bodyPr/>
          <a:lstStyle/>
          <a:p>
            <a:pPr>
              <a:defRPr sz="900"/>
            </a:pPr>
            <a:endParaRPr lang="fr-FR"/>
          </a:p>
        </c:txPr>
        <c:crossAx val="680732848"/>
        <c:crosses val="autoZero"/>
        <c:crossBetween val="between"/>
      </c:valAx>
      <c:spPr>
        <a:solidFill>
          <a:srgbClr val="FFFFFF"/>
        </a:solidFill>
      </c:spPr>
    </c:plotArea>
    <c:legend>
      <c:legendPos val="r"/>
      <c:layout>
        <c:manualLayout>
          <c:xMode val="edge"/>
          <c:yMode val="edge"/>
          <c:x val="0.66988402443741146"/>
          <c:y val="9.0963208197674728E-2"/>
          <c:w val="0.31735816140141954"/>
          <c:h val="0.90903679180232078"/>
        </c:manualLayout>
      </c:layout>
      <c:overlay val="0"/>
      <c:txPr>
        <a:bodyPr/>
        <a:lstStyle/>
        <a:p>
          <a:pPr>
            <a:defRPr sz="800"/>
          </a:pPr>
          <a:endParaRPr lang="fr-FR"/>
        </a:p>
      </c:txPr>
    </c:legend>
    <c:plotVisOnly val="1"/>
    <c:dispBlanksAs val="gap"/>
    <c:showDLblsOverMax val="0"/>
  </c:chart>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fr-FR" sz="1200" b="0" i="0"/>
              <a:t>Impacts par phase de vie</a:t>
            </a:r>
          </a:p>
        </c:rich>
      </c:tx>
      <c:layout>
        <c:manualLayout>
          <c:xMode val="edge"/>
          <c:yMode val="edge"/>
          <c:x val="0.48365534169173124"/>
          <c:y val="2.0870073929908882E-2"/>
        </c:manualLayout>
      </c:layout>
      <c:overlay val="0"/>
    </c:title>
    <c:autoTitleDeleted val="0"/>
    <c:plotArea>
      <c:layout/>
      <c:barChart>
        <c:barDir val="col"/>
        <c:grouping val="stacked"/>
        <c:varyColors val="0"/>
        <c:ser>
          <c:idx val="0"/>
          <c:order val="0"/>
          <c:tx>
            <c:strRef>
              <c:f>'Résultats Normés'!$F$6</c:f>
              <c:strCache>
                <c:ptCount val="1"/>
                <c:pt idx="0">
                  <c:v>Phase de Production</c:v>
                </c:pt>
              </c:strCache>
            </c:strRef>
          </c:tx>
          <c:invertIfNegative val="0"/>
          <c:cat>
            <c:strRef>
              <c:f>'Résultats Normés'!$E$7:$E$14</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Normés'!$F$7:$F$14</c:f>
              <c:numCache>
                <c:formatCode>0.00E+00</c:formatCode>
                <c:ptCount val="8"/>
                <c:pt idx="0">
                  <c:v>2.3074269523809594</c:v>
                </c:pt>
                <c:pt idx="1">
                  <c:v>4.6098962343096224</c:v>
                </c:pt>
                <c:pt idx="2">
                  <c:v>2.1204782206405688</c:v>
                </c:pt>
                <c:pt idx="3">
                  <c:v>3.4072844208809152</c:v>
                </c:pt>
                <c:pt idx="4">
                  <c:v>0.35064809523809531</c:v>
                </c:pt>
                <c:pt idx="5">
                  <c:v>1.596726133333334</c:v>
                </c:pt>
                <c:pt idx="6">
                  <c:v>4.6732491242143102</c:v>
                </c:pt>
                <c:pt idx="7">
                  <c:v>0.47896539253996523</c:v>
                </c:pt>
              </c:numCache>
            </c:numRef>
          </c:val>
        </c:ser>
        <c:ser>
          <c:idx val="1"/>
          <c:order val="1"/>
          <c:tx>
            <c:strRef>
              <c:f>'Résultats Normés'!$G$6</c:f>
              <c:strCache>
                <c:ptCount val="1"/>
                <c:pt idx="0">
                  <c:v>Phase de Transports</c:v>
                </c:pt>
              </c:strCache>
            </c:strRef>
          </c:tx>
          <c:invertIfNegative val="0"/>
          <c:cat>
            <c:strRef>
              <c:f>'Résultats Normés'!$E$7:$E$14</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Normés'!$G$7:$G$14</c:f>
              <c:numCache>
                <c:formatCode>0.00E+00</c:formatCode>
                <c:ptCount val="8"/>
                <c:pt idx="0">
                  <c:v>4.9715342857143035E-3</c:v>
                </c:pt>
                <c:pt idx="1">
                  <c:v>9.1340020920502168E-3</c:v>
                </c:pt>
                <c:pt idx="2">
                  <c:v>4.4129406405693994E-3</c:v>
                </c:pt>
                <c:pt idx="3">
                  <c:v>3.833885774877659E-3</c:v>
                </c:pt>
                <c:pt idx="4">
                  <c:v>7.9478788571428743E-4</c:v>
                </c:pt>
                <c:pt idx="5">
                  <c:v>2.1361149600000002E-3</c:v>
                </c:pt>
                <c:pt idx="6">
                  <c:v>2.2917125142857151E-3</c:v>
                </c:pt>
                <c:pt idx="7">
                  <c:v>4.7597742095914811E-4</c:v>
                </c:pt>
              </c:numCache>
            </c:numRef>
          </c:val>
        </c:ser>
        <c:ser>
          <c:idx val="2"/>
          <c:order val="2"/>
          <c:tx>
            <c:strRef>
              <c:f>'Résultats Normés'!$H$6</c:f>
              <c:strCache>
                <c:ptCount val="1"/>
                <c:pt idx="0">
                  <c:v>Phase Utilisation</c:v>
                </c:pt>
              </c:strCache>
            </c:strRef>
          </c:tx>
          <c:invertIfNegative val="0"/>
          <c:cat>
            <c:strRef>
              <c:f>'Résultats Normés'!$E$7:$E$14</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Normés'!$H$7:$H$14</c:f>
              <c:numCache>
                <c:formatCode>0.00E+00</c:formatCode>
                <c:ptCount val="8"/>
                <c:pt idx="0">
                  <c:v>3.7959999999999998</c:v>
                </c:pt>
                <c:pt idx="1">
                  <c:v>0.92621422594142111</c:v>
                </c:pt>
                <c:pt idx="2">
                  <c:v>0.47135658362989485</c:v>
                </c:pt>
                <c:pt idx="3">
                  <c:v>0.68022185970636218</c:v>
                </c:pt>
                <c:pt idx="4">
                  <c:v>5.2092800000000133E-2</c:v>
                </c:pt>
                <c:pt idx="5">
                  <c:v>0.21666400000000038</c:v>
                </c:pt>
                <c:pt idx="6">
                  <c:v>0.33857400000000137</c:v>
                </c:pt>
                <c:pt idx="7">
                  <c:v>0.20563438721136809</c:v>
                </c:pt>
              </c:numCache>
            </c:numRef>
          </c:val>
        </c:ser>
        <c:ser>
          <c:idx val="3"/>
          <c:order val="3"/>
          <c:tx>
            <c:strRef>
              <c:f>'Résultats Normés'!$I$6</c:f>
              <c:strCache>
                <c:ptCount val="1"/>
                <c:pt idx="0">
                  <c:v>Fin de vie</c:v>
                </c:pt>
              </c:strCache>
            </c:strRef>
          </c:tx>
          <c:invertIfNegative val="0"/>
          <c:cat>
            <c:strRef>
              <c:f>'Résultats Normés'!$E$7:$E$14</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Normés'!$I$7:$I$14</c:f>
              <c:numCache>
                <c:formatCode>0.00E+00</c:formatCode>
                <c:ptCount val="8"/>
                <c:pt idx="0">
                  <c:v>-2.0342700416666682E-2</c:v>
                </c:pt>
                <c:pt idx="1">
                  <c:v>-3.5439391997907951E-2</c:v>
                </c:pt>
                <c:pt idx="2">
                  <c:v>-2.0370747330960816E-4</c:v>
                </c:pt>
                <c:pt idx="3">
                  <c:v>-9.4580782014681893E-3</c:v>
                </c:pt>
                <c:pt idx="4">
                  <c:v>-6.3087354761904788E-4</c:v>
                </c:pt>
                <c:pt idx="5">
                  <c:v>-4.2607863000000004E-3</c:v>
                </c:pt>
                <c:pt idx="6">
                  <c:v>-1.8730529464285807E-3</c:v>
                </c:pt>
                <c:pt idx="7">
                  <c:v>-2.6495517761989496E-4</c:v>
                </c:pt>
              </c:numCache>
            </c:numRef>
          </c:val>
        </c:ser>
        <c:dLbls>
          <c:showLegendKey val="0"/>
          <c:showVal val="0"/>
          <c:showCatName val="0"/>
          <c:showSerName val="0"/>
          <c:showPercent val="0"/>
          <c:showBubbleSize val="0"/>
        </c:dLbls>
        <c:gapWidth val="150"/>
        <c:overlap val="100"/>
        <c:axId val="680728536"/>
        <c:axId val="680730104"/>
      </c:barChart>
      <c:catAx>
        <c:axId val="680728536"/>
        <c:scaling>
          <c:orientation val="minMax"/>
        </c:scaling>
        <c:delete val="0"/>
        <c:axPos val="b"/>
        <c:title>
          <c:tx>
            <c:rich>
              <a:bodyPr/>
              <a:lstStyle/>
              <a:p>
                <a:pPr>
                  <a:defRPr sz="800">
                    <a:solidFill>
                      <a:srgbClr val="3366FF"/>
                    </a:solidFill>
                  </a:defRPr>
                </a:pPr>
                <a:r>
                  <a:rPr lang="fr-FR"/>
                  <a:t>Indicateurs</a:t>
                </a:r>
              </a:p>
            </c:rich>
          </c:tx>
          <c:overlay val="0"/>
        </c:title>
        <c:numFmt formatCode="General" sourceLinked="0"/>
        <c:majorTickMark val="out"/>
        <c:minorTickMark val="none"/>
        <c:tickLblPos val="nextTo"/>
        <c:txPr>
          <a:bodyPr/>
          <a:lstStyle/>
          <a:p>
            <a:pPr>
              <a:defRPr sz="800"/>
            </a:pPr>
            <a:endParaRPr lang="fr-FR"/>
          </a:p>
        </c:txPr>
        <c:crossAx val="680730104"/>
        <c:crosses val="autoZero"/>
        <c:auto val="1"/>
        <c:lblAlgn val="ctr"/>
        <c:lblOffset val="100"/>
        <c:noMultiLvlLbl val="0"/>
      </c:catAx>
      <c:valAx>
        <c:axId val="680730104"/>
        <c:scaling>
          <c:orientation val="minMax"/>
        </c:scaling>
        <c:delete val="0"/>
        <c:axPos val="l"/>
        <c:majorGridlines/>
        <c:title>
          <c:tx>
            <c:rich>
              <a:bodyPr/>
              <a:lstStyle/>
              <a:p>
                <a:pPr>
                  <a:defRPr/>
                </a:pPr>
                <a:r>
                  <a:rPr lang="fr-FR"/>
                  <a:t>Point(s)  - en équivalent jour d'un européen moyen</a:t>
                </a:r>
              </a:p>
            </c:rich>
          </c:tx>
          <c:overlay val="0"/>
        </c:title>
        <c:numFmt formatCode="0.00E+00" sourceLinked="1"/>
        <c:majorTickMark val="out"/>
        <c:minorTickMark val="none"/>
        <c:tickLblPos val="nextTo"/>
        <c:txPr>
          <a:bodyPr/>
          <a:lstStyle/>
          <a:p>
            <a:pPr>
              <a:defRPr sz="1000" baseline="30000"/>
            </a:pPr>
            <a:endParaRPr lang="fr-FR"/>
          </a:p>
        </c:txPr>
        <c:crossAx val="680728536"/>
        <c:crosses val="autoZero"/>
        <c:crossBetween val="between"/>
      </c:valAx>
      <c:spPr>
        <a:solidFill>
          <a:srgbClr val="FFFFFF"/>
        </a:solidFill>
      </c:spPr>
    </c:plotArea>
    <c:legend>
      <c:legendPos val="r"/>
      <c:overlay val="0"/>
      <c:txPr>
        <a:bodyPr/>
        <a:lstStyle/>
        <a:p>
          <a:pPr>
            <a:defRPr sz="800"/>
          </a:pPr>
          <a:endParaRPr lang="fr-FR"/>
        </a:p>
      </c:txPr>
    </c:legend>
    <c:plotVisOnly val="1"/>
    <c:dispBlanksAs val="gap"/>
    <c:showDLblsOverMax val="0"/>
  </c:chart>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fr-FR" sz="1200" b="0" i="0"/>
              <a:t>Impacts par Sous-ensemble : Phase de Production</a:t>
            </a:r>
          </a:p>
        </c:rich>
      </c:tx>
      <c:layout>
        <c:manualLayout>
          <c:xMode val="edge"/>
          <c:yMode val="edge"/>
          <c:x val="0.39041037635552039"/>
          <c:y val="1.9502681618722706E-2"/>
        </c:manualLayout>
      </c:layout>
      <c:overlay val="0"/>
    </c:title>
    <c:autoTitleDeleted val="0"/>
    <c:plotArea>
      <c:layout/>
      <c:barChart>
        <c:barDir val="col"/>
        <c:grouping val="stacked"/>
        <c:varyColors val="0"/>
        <c:ser>
          <c:idx val="0"/>
          <c:order val="0"/>
          <c:tx>
            <c:strRef>
              <c:f>'Résultats Normés'!$F$17</c:f>
              <c:strCache>
                <c:ptCount val="1"/>
                <c:pt idx="0">
                  <c:v>Accumulateur NiCd (Accumulateurs)</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Normés'!$F$18:$F$25</c:f>
              <c:numCache>
                <c:formatCode>0.00E+00</c:formatCode>
                <c:ptCount val="8"/>
                <c:pt idx="0">
                  <c:v>1.7688571428571497E-3</c:v>
                </c:pt>
                <c:pt idx="1">
                  <c:v>7.462343096234357E-3</c:v>
                </c:pt>
                <c:pt idx="2">
                  <c:v>1.8646975088968112E-3</c:v>
                </c:pt>
                <c:pt idx="3">
                  <c:v>1.7878140293637861E-2</c:v>
                </c:pt>
                <c:pt idx="4">
                  <c:v>2.4365714285714418E-4</c:v>
                </c:pt>
                <c:pt idx="5">
                  <c:v>6.9536000000000389E-3</c:v>
                </c:pt>
                <c:pt idx="6">
                  <c:v>1.6956428571428685E-6</c:v>
                </c:pt>
                <c:pt idx="7">
                  <c:v>6.0298401420959445E-5</c:v>
                </c:pt>
              </c:numCache>
            </c:numRef>
          </c:val>
        </c:ser>
        <c:ser>
          <c:idx val="1"/>
          <c:order val="1"/>
          <c:tx>
            <c:strRef>
              <c:f>'Résultats Normés'!$G$17</c:f>
              <c:strCache>
                <c:ptCount val="1"/>
                <c:pt idx="0">
                  <c:v>ABS (Bloc de jonction)</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Normés'!$G$18:$G$25</c:f>
              <c:numCache>
                <c:formatCode>0.00E+00</c:formatCode>
                <c:ptCount val="8"/>
                <c:pt idx="0">
                  <c:v>2.5195238095238087E-3</c:v>
                </c:pt>
                <c:pt idx="1">
                  <c:v>5.0512552301255221E-3</c:v>
                </c:pt>
                <c:pt idx="2">
                  <c:v>1.4914590747331018E-3</c:v>
                </c:pt>
                <c:pt idx="3">
                  <c:v>1.1215334420880915E-3</c:v>
                </c:pt>
                <c:pt idx="4">
                  <c:v>1.2990476190476201E-4</c:v>
                </c:pt>
                <c:pt idx="5">
                  <c:v>5.4340000000000302E-4</c:v>
                </c:pt>
                <c:pt idx="6">
                  <c:v>3.3628571428571578E-4</c:v>
                </c:pt>
                <c:pt idx="7">
                  <c:v>2.4813499111900611E-5</c:v>
                </c:pt>
              </c:numCache>
            </c:numRef>
          </c:val>
        </c:ser>
        <c:ser>
          <c:idx val="2"/>
          <c:order val="2"/>
          <c:tx>
            <c:strRef>
              <c:f>'Résultats Normés'!$H$17</c:f>
              <c:strCache>
                <c:ptCount val="1"/>
                <c:pt idx="0">
                  <c:v>Injection (Bloc de jonction)</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Normés'!$H$18:$H$25</c:f>
              <c:numCache>
                <c:formatCode>0.00E+00</c:formatCode>
                <c:ptCount val="8"/>
                <c:pt idx="0">
                  <c:v>7.097619047619052E-4</c:v>
                </c:pt>
                <c:pt idx="1">
                  <c:v>1.2656903765690375E-3</c:v>
                </c:pt>
                <c:pt idx="2">
                  <c:v>5.2064056939502142E-4</c:v>
                </c:pt>
                <c:pt idx="3">
                  <c:v>4.5489396411092981E-4</c:v>
                </c:pt>
                <c:pt idx="4">
                  <c:v>4.0438095238095535E-5</c:v>
                </c:pt>
                <c:pt idx="5">
                  <c:v>1.7966666666666749E-4</c:v>
                </c:pt>
                <c:pt idx="6">
                  <c:v>3.0642857142857278E-4</c:v>
                </c:pt>
                <c:pt idx="7">
                  <c:v>6.2912966252220905E-5</c:v>
                </c:pt>
              </c:numCache>
            </c:numRef>
          </c:val>
        </c:ser>
        <c:ser>
          <c:idx val="3"/>
          <c:order val="3"/>
          <c:tx>
            <c:strRef>
              <c:f>'Résultats Normés'!$I$17</c:f>
              <c:strCache>
                <c:ptCount val="1"/>
                <c:pt idx="0">
                  <c:v>Circuit imprimé (Circuit imprimé)</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Normés'!$I$18:$I$25</c:f>
              <c:numCache>
                <c:formatCode>0.00E+00</c:formatCode>
                <c:ptCount val="8"/>
                <c:pt idx="0">
                  <c:v>0.26504761904761931</c:v>
                </c:pt>
                <c:pt idx="1">
                  <c:v>0.52468619246861914</c:v>
                </c:pt>
                <c:pt idx="2">
                  <c:v>0.24113879003558716</c:v>
                </c:pt>
                <c:pt idx="3">
                  <c:v>0.40195758564437323</c:v>
                </c:pt>
                <c:pt idx="4">
                  <c:v>4.4000000000000032E-2</c:v>
                </c:pt>
                <c:pt idx="5">
                  <c:v>0.1956533333333334</c:v>
                </c:pt>
                <c:pt idx="6">
                  <c:v>0.5405714285714287</c:v>
                </c:pt>
                <c:pt idx="7">
                  <c:v>7.9715808170515101E-2</c:v>
                </c:pt>
              </c:numCache>
            </c:numRef>
          </c:val>
        </c:ser>
        <c:ser>
          <c:idx val="4"/>
          <c:order val="4"/>
          <c:tx>
            <c:strRef>
              <c:f>'Résultats Normés'!$J$17</c:f>
              <c:strCache>
                <c:ptCount val="1"/>
                <c:pt idx="0">
                  <c:v>Composants (en moyenne) (Composants)</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Normés'!$J$18:$J$25</c:f>
              <c:numCache>
                <c:formatCode>0.00E+00</c:formatCode>
                <c:ptCount val="8"/>
                <c:pt idx="0">
                  <c:v>1.9432857142857201</c:v>
                </c:pt>
                <c:pt idx="1">
                  <c:v>3.8858786610878577</c:v>
                </c:pt>
                <c:pt idx="2">
                  <c:v>1.7974377224199278</c:v>
                </c:pt>
                <c:pt idx="3">
                  <c:v>2.9256117455138662</c:v>
                </c:pt>
                <c:pt idx="4">
                  <c:v>0.29977142857142824</c:v>
                </c:pt>
                <c:pt idx="5">
                  <c:v>1.3664000000000001</c:v>
                </c:pt>
                <c:pt idx="6">
                  <c:v>4.1109642857142861</c:v>
                </c:pt>
                <c:pt idx="7">
                  <c:v>0.39655417406749766</c:v>
                </c:pt>
              </c:numCache>
            </c:numRef>
          </c:val>
        </c:ser>
        <c:ser>
          <c:idx val="5"/>
          <c:order val="5"/>
          <c:tx>
            <c:strRef>
              <c:f>'Résultats Normés'!$K$17</c:f>
              <c:strCache>
                <c:ptCount val="1"/>
                <c:pt idx="0">
                  <c:v>ABS (Corps)</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Normés'!$K$18:$K$25</c:f>
              <c:numCache>
                <c:formatCode>0.00E+00</c:formatCode>
                <c:ptCount val="8"/>
                <c:pt idx="0">
                  <c:v>2.3591904761904786E-2</c:v>
                </c:pt>
                <c:pt idx="1">
                  <c:v>4.7298117154811983E-2</c:v>
                </c:pt>
                <c:pt idx="2">
                  <c:v>1.3965480427046265E-2</c:v>
                </c:pt>
                <c:pt idx="3">
                  <c:v>1.0501631321370311E-2</c:v>
                </c:pt>
                <c:pt idx="4">
                  <c:v>1.2163809523809525E-3</c:v>
                </c:pt>
                <c:pt idx="5">
                  <c:v>5.0882000000000305E-3</c:v>
                </c:pt>
                <c:pt idx="6">
                  <c:v>3.1488571428571646E-3</c:v>
                </c:pt>
                <c:pt idx="7">
                  <c:v>2.3234458259325052E-4</c:v>
                </c:pt>
              </c:numCache>
            </c:numRef>
          </c:val>
        </c:ser>
        <c:ser>
          <c:idx val="6"/>
          <c:order val="6"/>
          <c:tx>
            <c:strRef>
              <c:f>'Résultats Normés'!$L$17</c:f>
              <c:strCache>
                <c:ptCount val="1"/>
                <c:pt idx="0">
                  <c:v>Injection (Corps)</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Normés'!$L$18:$L$25</c:f>
              <c:numCache>
                <c:formatCode>0.00E+00</c:formatCode>
                <c:ptCount val="8"/>
                <c:pt idx="0">
                  <c:v>6.6459523809524034E-3</c:v>
                </c:pt>
                <c:pt idx="1">
                  <c:v>1.1851464435146442E-2</c:v>
                </c:pt>
                <c:pt idx="2">
                  <c:v>4.8750889679715324E-3</c:v>
                </c:pt>
                <c:pt idx="3">
                  <c:v>4.2594616639478194E-3</c:v>
                </c:pt>
                <c:pt idx="4">
                  <c:v>3.7864761904762042E-4</c:v>
                </c:pt>
                <c:pt idx="5">
                  <c:v>1.6823333333333425E-3</c:v>
                </c:pt>
                <c:pt idx="6">
                  <c:v>2.8692857142857192E-3</c:v>
                </c:pt>
                <c:pt idx="7">
                  <c:v>5.8909413854352037E-4</c:v>
                </c:pt>
              </c:numCache>
            </c:numRef>
          </c:val>
        </c:ser>
        <c:ser>
          <c:idx val="7"/>
          <c:order val="7"/>
          <c:tx>
            <c:strRef>
              <c:f>'Résultats Normés'!$M$17</c:f>
              <c:strCache>
                <c:ptCount val="1"/>
                <c:pt idx="0">
                  <c:v>PC (Diffuseur)</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Normés'!$M$18:$M$25</c:f>
              <c:numCache>
                <c:formatCode>0.00E+00</c:formatCode>
                <c:ptCount val="8"/>
                <c:pt idx="0">
                  <c:v>2.5221428571428596E-2</c:v>
                </c:pt>
                <c:pt idx="1">
                  <c:v>5.146757322175733E-2</c:v>
                </c:pt>
                <c:pt idx="2">
                  <c:v>2.6846263345195742E-2</c:v>
                </c:pt>
                <c:pt idx="3">
                  <c:v>2.0026101141924959E-2</c:v>
                </c:pt>
                <c:pt idx="4">
                  <c:v>2.0177142857142963E-3</c:v>
                </c:pt>
                <c:pt idx="5">
                  <c:v>9.0420000000000066E-3</c:v>
                </c:pt>
                <c:pt idx="6">
                  <c:v>3.8185714285714459E-3</c:v>
                </c:pt>
                <c:pt idx="7">
                  <c:v>1.5931438721136781E-4</c:v>
                </c:pt>
              </c:numCache>
            </c:numRef>
          </c:val>
        </c:ser>
        <c:ser>
          <c:idx val="8"/>
          <c:order val="8"/>
          <c:tx>
            <c:strRef>
              <c:f>'Résultats Normés'!$N$17</c:f>
              <c:strCache>
                <c:ptCount val="1"/>
                <c:pt idx="0">
                  <c:v>Injection (Diffuseur)</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Normés'!$N$18:$N$25</c:f>
              <c:numCache>
                <c:formatCode>0.00E+00</c:formatCode>
                <c:ptCount val="8"/>
                <c:pt idx="0">
                  <c:v>6.3878571428571534E-3</c:v>
                </c:pt>
                <c:pt idx="1">
                  <c:v>1.1391213389121337E-2</c:v>
                </c:pt>
                <c:pt idx="2">
                  <c:v>4.6857651245551879E-3</c:v>
                </c:pt>
                <c:pt idx="3">
                  <c:v>4.094045676998369E-3</c:v>
                </c:pt>
                <c:pt idx="4">
                  <c:v>3.6394285714285812E-4</c:v>
                </c:pt>
                <c:pt idx="5">
                  <c:v>1.6170000000000067E-3</c:v>
                </c:pt>
                <c:pt idx="6">
                  <c:v>2.7578571428571626E-3</c:v>
                </c:pt>
                <c:pt idx="7">
                  <c:v>5.6621669626998234E-4</c:v>
                </c:pt>
              </c:numCache>
            </c:numRef>
          </c:val>
        </c:ser>
        <c:ser>
          <c:idx val="9"/>
          <c:order val="9"/>
          <c:tx>
            <c:strRef>
              <c:f>'Résultats Normés'!$O$17</c:f>
              <c:strCache>
                <c:ptCount val="1"/>
                <c:pt idx="0">
                  <c:v>Boite en carton ondulé (Emballage)</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Normés'!$O$18:$O$25</c:f>
              <c:numCache>
                <c:formatCode>0.00E+00</c:formatCode>
                <c:ptCount val="8"/>
                <c:pt idx="0">
                  <c:v>1.6028571428571502E-3</c:v>
                </c:pt>
                <c:pt idx="1">
                  <c:v>3.0583682008368212E-3</c:v>
                </c:pt>
                <c:pt idx="2">
                  <c:v>1.4562277580071176E-3</c:v>
                </c:pt>
                <c:pt idx="3">
                  <c:v>1.0982055464926657E-3</c:v>
                </c:pt>
                <c:pt idx="4">
                  <c:v>4.1171428571428565E-4</c:v>
                </c:pt>
                <c:pt idx="5">
                  <c:v>5.3900000000000031E-4</c:v>
                </c:pt>
                <c:pt idx="6">
                  <c:v>2.0978571428571452E-3</c:v>
                </c:pt>
                <c:pt idx="7">
                  <c:v>2.2156305506216886E-4</c:v>
                </c:pt>
              </c:numCache>
            </c:numRef>
          </c:val>
        </c:ser>
        <c:ser>
          <c:idx val="10"/>
          <c:order val="10"/>
          <c:tx>
            <c:strRef>
              <c:f>'Résultats Normés'!$P$17</c:f>
              <c:strCache>
                <c:ptCount val="1"/>
                <c:pt idx="0">
                  <c:v>Papier pâte de bois (Notice)</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Normés'!$P$18:$P$25</c:f>
              <c:numCache>
                <c:formatCode>0.00E+00</c:formatCode>
                <c:ptCount val="8"/>
                <c:pt idx="0">
                  <c:v>3.583333333333355E-4</c:v>
                </c:pt>
                <c:pt idx="1">
                  <c:v>6.2761506276150713E-4</c:v>
                </c:pt>
                <c:pt idx="2">
                  <c:v>2.7046263345195811E-4</c:v>
                </c:pt>
                <c:pt idx="3">
                  <c:v>3.1729200652528704E-4</c:v>
                </c:pt>
                <c:pt idx="4">
                  <c:v>5.0952380952381507E-5</c:v>
                </c:pt>
                <c:pt idx="5">
                  <c:v>1.1166666666666742E-4</c:v>
                </c:pt>
                <c:pt idx="6">
                  <c:v>1.785714285714286E-4</c:v>
                </c:pt>
                <c:pt idx="7">
                  <c:v>3.5435168738898961E-5</c:v>
                </c:pt>
              </c:numCache>
            </c:numRef>
          </c:val>
        </c:ser>
        <c:ser>
          <c:idx val="11"/>
          <c:order val="11"/>
          <c:tx>
            <c:strRef>
              <c:f>'Résultats Normés'!$Q$17</c:f>
              <c:strCache>
                <c:ptCount val="1"/>
                <c:pt idx="0">
                  <c:v>ABS (Patère)</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Normés'!$Q$18:$Q$25</c:f>
              <c:numCache>
                <c:formatCode>0.00E+00</c:formatCode>
                <c:ptCount val="8"/>
                <c:pt idx="0">
                  <c:v>8.9328571428571504E-3</c:v>
                </c:pt>
                <c:pt idx="1">
                  <c:v>1.7908995815899581E-2</c:v>
                </c:pt>
                <c:pt idx="2">
                  <c:v>5.2879003558719004E-3</c:v>
                </c:pt>
                <c:pt idx="3">
                  <c:v>3.9763458401305086E-3</c:v>
                </c:pt>
                <c:pt idx="4">
                  <c:v>4.6057142857142911E-4</c:v>
                </c:pt>
                <c:pt idx="5">
                  <c:v>1.926600000000009E-3</c:v>
                </c:pt>
                <c:pt idx="6">
                  <c:v>1.1922857142857273E-3</c:v>
                </c:pt>
                <c:pt idx="7">
                  <c:v>8.7975133214920076E-5</c:v>
                </c:pt>
              </c:numCache>
            </c:numRef>
          </c:val>
        </c:ser>
        <c:ser>
          <c:idx val="12"/>
          <c:order val="12"/>
          <c:tx>
            <c:strRef>
              <c:f>'Résultats Normés'!$R$17</c:f>
              <c:strCache>
                <c:ptCount val="1"/>
                <c:pt idx="0">
                  <c:v>Injection (Patère)</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Normés'!$R$18:$R$25</c:f>
              <c:numCache>
                <c:formatCode>0.00E+00</c:formatCode>
                <c:ptCount val="8"/>
                <c:pt idx="0">
                  <c:v>2.5164285714285714E-3</c:v>
                </c:pt>
                <c:pt idx="1">
                  <c:v>4.4874476987447976E-3</c:v>
                </c:pt>
                <c:pt idx="2">
                  <c:v>1.8459074733096121E-3</c:v>
                </c:pt>
                <c:pt idx="3">
                  <c:v>1.6128058727569415E-3</c:v>
                </c:pt>
                <c:pt idx="4">
                  <c:v>1.4337142857142858E-4</c:v>
                </c:pt>
                <c:pt idx="5">
                  <c:v>6.3700000000000302E-4</c:v>
                </c:pt>
                <c:pt idx="6">
                  <c:v>1.0864285714285795E-3</c:v>
                </c:pt>
                <c:pt idx="7">
                  <c:v>2.2305506216696282E-4</c:v>
                </c:pt>
              </c:numCache>
            </c:numRef>
          </c:val>
        </c:ser>
        <c:ser>
          <c:idx val="13"/>
          <c:order val="13"/>
          <c:tx>
            <c:strRef>
              <c:f>'Résultats Normés'!$S$17</c:f>
              <c:strCache>
                <c:ptCount val="1"/>
                <c:pt idx="0">
                  <c:v>PC (Réflecteur)</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Normés'!$S$18:$S$25</c:f>
              <c:numCache>
                <c:formatCode>0.00E+00</c:formatCode>
                <c:ptCount val="8"/>
                <c:pt idx="0">
                  <c:v>1.5030952380952379E-2</c:v>
                </c:pt>
                <c:pt idx="1">
                  <c:v>3.0672594142259414E-2</c:v>
                </c:pt>
                <c:pt idx="2">
                  <c:v>1.5999288256227765E-2</c:v>
                </c:pt>
                <c:pt idx="3">
                  <c:v>1.1934747145187621E-2</c:v>
                </c:pt>
                <c:pt idx="4">
                  <c:v>1.2024761904761904E-3</c:v>
                </c:pt>
                <c:pt idx="5">
                  <c:v>5.3886666666666813E-3</c:v>
                </c:pt>
                <c:pt idx="6">
                  <c:v>2.2757142857142958E-3</c:v>
                </c:pt>
                <c:pt idx="7">
                  <c:v>9.4944937833037728E-5</c:v>
                </c:pt>
              </c:numCache>
            </c:numRef>
          </c:val>
        </c:ser>
        <c:ser>
          <c:idx val="14"/>
          <c:order val="14"/>
          <c:tx>
            <c:strRef>
              <c:f>'Résultats Normés'!$T$17</c:f>
              <c:strCache>
                <c:ptCount val="1"/>
                <c:pt idx="0">
                  <c:v>Injection (Réflecteur)</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Normés'!$T$18:$T$25</c:f>
              <c:numCache>
                <c:formatCode>0.00E+00</c:formatCode>
                <c:ptCount val="8"/>
                <c:pt idx="0">
                  <c:v>3.8069047619047783E-3</c:v>
                </c:pt>
                <c:pt idx="1">
                  <c:v>6.7887029288703164E-3</c:v>
                </c:pt>
                <c:pt idx="2">
                  <c:v>2.7925266903914702E-3</c:v>
                </c:pt>
                <c:pt idx="3">
                  <c:v>2.4398858075040781E-3</c:v>
                </c:pt>
                <c:pt idx="4">
                  <c:v>2.1689523809523991E-4</c:v>
                </c:pt>
                <c:pt idx="5">
                  <c:v>9.6366666666667235E-4</c:v>
                </c:pt>
                <c:pt idx="6">
                  <c:v>1.643571428571435E-3</c:v>
                </c:pt>
                <c:pt idx="7">
                  <c:v>3.3744227353463724E-4</c:v>
                </c:pt>
              </c:numCache>
            </c:numRef>
          </c:val>
        </c:ser>
        <c:dLbls>
          <c:showLegendKey val="0"/>
          <c:showVal val="0"/>
          <c:showCatName val="0"/>
          <c:showSerName val="0"/>
          <c:showPercent val="0"/>
          <c:showBubbleSize val="0"/>
        </c:dLbls>
        <c:gapWidth val="150"/>
        <c:overlap val="100"/>
        <c:axId val="880131280"/>
        <c:axId val="694319800"/>
      </c:barChart>
      <c:catAx>
        <c:axId val="880131280"/>
        <c:scaling>
          <c:orientation val="minMax"/>
        </c:scaling>
        <c:delete val="0"/>
        <c:axPos val="b"/>
        <c:title>
          <c:tx>
            <c:rich>
              <a:bodyPr/>
              <a:lstStyle/>
              <a:p>
                <a:pPr>
                  <a:defRPr sz="800">
                    <a:solidFill>
                      <a:srgbClr val="3366FF"/>
                    </a:solidFill>
                  </a:defRPr>
                </a:pPr>
                <a:r>
                  <a:rPr lang="fr-FR"/>
                  <a:t>Indicateurs</a:t>
                </a:r>
              </a:p>
            </c:rich>
          </c:tx>
          <c:overlay val="0"/>
        </c:title>
        <c:numFmt formatCode="General" sourceLinked="0"/>
        <c:majorTickMark val="out"/>
        <c:minorTickMark val="none"/>
        <c:tickLblPos val="nextTo"/>
        <c:txPr>
          <a:bodyPr/>
          <a:lstStyle/>
          <a:p>
            <a:pPr>
              <a:defRPr sz="800"/>
            </a:pPr>
            <a:endParaRPr lang="fr-FR"/>
          </a:p>
        </c:txPr>
        <c:crossAx val="694319800"/>
        <c:crosses val="autoZero"/>
        <c:auto val="1"/>
        <c:lblAlgn val="ctr"/>
        <c:lblOffset val="100"/>
        <c:noMultiLvlLbl val="0"/>
      </c:catAx>
      <c:valAx>
        <c:axId val="694319800"/>
        <c:scaling>
          <c:orientation val="minMax"/>
        </c:scaling>
        <c:delete val="0"/>
        <c:axPos val="l"/>
        <c:majorGridlines/>
        <c:title>
          <c:tx>
            <c:rich>
              <a:bodyPr/>
              <a:lstStyle/>
              <a:p>
                <a:pPr>
                  <a:defRPr/>
                </a:pPr>
                <a:r>
                  <a:rPr lang="fr-FR"/>
                  <a:t>Point(s)  - en équivalent jour d'un européen moyen</a:t>
                </a:r>
              </a:p>
            </c:rich>
          </c:tx>
          <c:overlay val="0"/>
        </c:title>
        <c:numFmt formatCode="0.00E+00" sourceLinked="1"/>
        <c:majorTickMark val="out"/>
        <c:minorTickMark val="none"/>
        <c:tickLblPos val="nextTo"/>
        <c:txPr>
          <a:bodyPr/>
          <a:lstStyle/>
          <a:p>
            <a:pPr>
              <a:defRPr sz="900"/>
            </a:pPr>
            <a:endParaRPr lang="fr-FR"/>
          </a:p>
        </c:txPr>
        <c:crossAx val="880131280"/>
        <c:crosses val="autoZero"/>
        <c:crossBetween val="between"/>
      </c:valAx>
      <c:spPr>
        <a:solidFill>
          <a:srgbClr val="FFFFFF"/>
        </a:solidFill>
      </c:spPr>
    </c:plotArea>
    <c:legend>
      <c:legendPos val="r"/>
      <c:overlay val="0"/>
      <c:txPr>
        <a:bodyPr/>
        <a:lstStyle/>
        <a:p>
          <a:pPr>
            <a:defRPr sz="800"/>
          </a:pPr>
          <a:endParaRPr lang="fr-FR"/>
        </a:p>
      </c:txPr>
    </c:legend>
    <c:plotVisOnly val="1"/>
    <c:dispBlanksAs val="gap"/>
    <c:showDLblsOverMax val="0"/>
  </c:chart>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fr-FR" sz="1200" b="0" i="0"/>
              <a:t>Impacts par phase de vie</a:t>
            </a:r>
          </a:p>
        </c:rich>
      </c:tx>
      <c:layout>
        <c:manualLayout>
          <c:xMode val="edge"/>
          <c:yMode val="edge"/>
          <c:x val="0.49243092216059131"/>
          <c:y val="2.3478834319453201E-2"/>
        </c:manualLayout>
      </c:layout>
      <c:overlay val="0"/>
    </c:title>
    <c:autoTitleDeleted val="0"/>
    <c:plotArea>
      <c:layout/>
      <c:barChart>
        <c:barDir val="col"/>
        <c:grouping val="stacked"/>
        <c:varyColors val="0"/>
        <c:ser>
          <c:idx val="0"/>
          <c:order val="0"/>
          <c:tx>
            <c:strRef>
              <c:f>'Résultats Normés'!$F$6</c:f>
              <c:strCache>
                <c:ptCount val="1"/>
                <c:pt idx="0">
                  <c:v>Phase de Production</c:v>
                </c:pt>
              </c:strCache>
            </c:strRef>
          </c:tx>
          <c:invertIfNegative val="0"/>
          <c:cat>
            <c:strRef>
              <c:f>'Résultats Normés'!$E$7:$E$14</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Normés'!$F$7:$F$14</c:f>
              <c:numCache>
                <c:formatCode>0.00E+00</c:formatCode>
                <c:ptCount val="8"/>
                <c:pt idx="0">
                  <c:v>0.51557797619047663</c:v>
                </c:pt>
                <c:pt idx="1">
                  <c:v>1.0283650627615091</c:v>
                </c:pt>
                <c:pt idx="2">
                  <c:v>0.48870649466192184</c:v>
                </c:pt>
                <c:pt idx="3">
                  <c:v>0.64233262642740663</c:v>
                </c:pt>
                <c:pt idx="4">
                  <c:v>6.5790133333333556E-2</c:v>
                </c:pt>
                <c:pt idx="5">
                  <c:v>0.29827900000000007</c:v>
                </c:pt>
                <c:pt idx="6">
                  <c:v>0.72927439383928561</c:v>
                </c:pt>
                <c:pt idx="7">
                  <c:v>7.8600495559502714E-2</c:v>
                </c:pt>
              </c:numCache>
            </c:numRef>
          </c:val>
        </c:ser>
        <c:ser>
          <c:idx val="1"/>
          <c:order val="1"/>
          <c:tx>
            <c:strRef>
              <c:f>'Résultats Normés'!$G$6</c:f>
              <c:strCache>
                <c:ptCount val="1"/>
                <c:pt idx="0">
                  <c:v>Phase de Transports</c:v>
                </c:pt>
              </c:strCache>
            </c:strRef>
          </c:tx>
          <c:invertIfNegative val="0"/>
          <c:cat>
            <c:strRef>
              <c:f>'Résultats Normés'!$E$7:$E$14</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Normés'!$G$7:$G$14</c:f>
              <c:numCache>
                <c:formatCode>0.00E+00</c:formatCode>
                <c:ptCount val="8"/>
                <c:pt idx="0">
                  <c:v>1.7237071428571429E-3</c:v>
                </c:pt>
                <c:pt idx="1">
                  <c:v>3.1668985355648542E-3</c:v>
                </c:pt>
                <c:pt idx="2">
                  <c:v>1.5300341637010733E-3</c:v>
                </c:pt>
                <c:pt idx="3">
                  <c:v>1.3292669657422541E-3</c:v>
                </c:pt>
                <c:pt idx="4">
                  <c:v>2.7556514285714383E-4</c:v>
                </c:pt>
                <c:pt idx="5">
                  <c:v>7.4062380000000335E-4</c:v>
                </c:pt>
                <c:pt idx="6">
                  <c:v>7.9457185714285885E-4</c:v>
                </c:pt>
                <c:pt idx="7">
                  <c:v>1.6502866785079973E-4</c:v>
                </c:pt>
              </c:numCache>
            </c:numRef>
          </c:val>
        </c:ser>
        <c:ser>
          <c:idx val="2"/>
          <c:order val="2"/>
          <c:tx>
            <c:strRef>
              <c:f>'Résultats Normés'!$H$6</c:f>
              <c:strCache>
                <c:ptCount val="1"/>
                <c:pt idx="0">
                  <c:v>Phase Utilisation</c:v>
                </c:pt>
              </c:strCache>
            </c:strRef>
          </c:tx>
          <c:invertIfNegative val="0"/>
          <c:cat>
            <c:strRef>
              <c:f>'Résultats Normés'!$E$7:$E$14</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Normés'!$H$7:$H$14</c:f>
              <c:numCache>
                <c:formatCode>0.00E+00</c:formatCode>
                <c:ptCount val="8"/>
                <c:pt idx="0">
                  <c:v>0.37960000000000038</c:v>
                </c:pt>
                <c:pt idx="1">
                  <c:v>9.2621422594142716E-2</c:v>
                </c:pt>
                <c:pt idx="2">
                  <c:v>4.7135658362989295E-2</c:v>
                </c:pt>
                <c:pt idx="3">
                  <c:v>6.8022185970636334E-2</c:v>
                </c:pt>
                <c:pt idx="4">
                  <c:v>5.2092800000000201E-3</c:v>
                </c:pt>
                <c:pt idx="5">
                  <c:v>2.1666399999999999E-2</c:v>
                </c:pt>
                <c:pt idx="6">
                  <c:v>3.3857399999999996E-2</c:v>
                </c:pt>
                <c:pt idx="7">
                  <c:v>2.0563438721136772E-2</c:v>
                </c:pt>
              </c:numCache>
            </c:numRef>
          </c:val>
        </c:ser>
        <c:ser>
          <c:idx val="3"/>
          <c:order val="3"/>
          <c:tx>
            <c:strRef>
              <c:f>'Résultats Normés'!$I$6</c:f>
              <c:strCache>
                <c:ptCount val="1"/>
                <c:pt idx="0">
                  <c:v>Fin de vie</c:v>
                </c:pt>
              </c:strCache>
            </c:strRef>
          </c:tx>
          <c:invertIfNegative val="0"/>
          <c:cat>
            <c:strRef>
              <c:f>'Résultats Normés'!$E$7:$E$14</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Normés'!$I$7:$I$14</c:f>
              <c:numCache>
                <c:formatCode>0.00E+00</c:formatCode>
                <c:ptCount val="8"/>
                <c:pt idx="0">
                  <c:v>-3.9020777529762025E-2</c:v>
                </c:pt>
                <c:pt idx="1">
                  <c:v>-6.8903833682008392E-2</c:v>
                </c:pt>
                <c:pt idx="2">
                  <c:v>-7.3750511565836502E-3</c:v>
                </c:pt>
                <c:pt idx="3">
                  <c:v>-2.2472928578711391E-2</c:v>
                </c:pt>
                <c:pt idx="4">
                  <c:v>-1.8878594880952411E-3</c:v>
                </c:pt>
                <c:pt idx="5">
                  <c:v>-1.0089187750000001E-2</c:v>
                </c:pt>
                <c:pt idx="6">
                  <c:v>-3.7656167410714484E-3</c:v>
                </c:pt>
                <c:pt idx="7">
                  <c:v>-4.2915743561278862E-4</c:v>
                </c:pt>
              </c:numCache>
            </c:numRef>
          </c:val>
        </c:ser>
        <c:dLbls>
          <c:showLegendKey val="0"/>
          <c:showVal val="0"/>
          <c:showCatName val="0"/>
          <c:showSerName val="0"/>
          <c:showPercent val="0"/>
          <c:showBubbleSize val="0"/>
        </c:dLbls>
        <c:gapWidth val="150"/>
        <c:overlap val="100"/>
        <c:axId val="691557600"/>
        <c:axId val="691556424"/>
      </c:barChart>
      <c:catAx>
        <c:axId val="691557600"/>
        <c:scaling>
          <c:orientation val="minMax"/>
        </c:scaling>
        <c:delete val="0"/>
        <c:axPos val="b"/>
        <c:title>
          <c:tx>
            <c:rich>
              <a:bodyPr/>
              <a:lstStyle/>
              <a:p>
                <a:pPr>
                  <a:defRPr sz="800">
                    <a:solidFill>
                      <a:srgbClr val="3366FF"/>
                    </a:solidFill>
                  </a:defRPr>
                </a:pPr>
                <a:r>
                  <a:rPr lang="fr-FR"/>
                  <a:t>Indicateurs</a:t>
                </a:r>
              </a:p>
            </c:rich>
          </c:tx>
          <c:overlay val="0"/>
        </c:title>
        <c:numFmt formatCode="General" sourceLinked="0"/>
        <c:majorTickMark val="out"/>
        <c:minorTickMark val="none"/>
        <c:tickLblPos val="nextTo"/>
        <c:txPr>
          <a:bodyPr/>
          <a:lstStyle/>
          <a:p>
            <a:pPr>
              <a:defRPr sz="800"/>
            </a:pPr>
            <a:endParaRPr lang="fr-FR"/>
          </a:p>
        </c:txPr>
        <c:crossAx val="691556424"/>
        <c:crosses val="autoZero"/>
        <c:auto val="1"/>
        <c:lblAlgn val="ctr"/>
        <c:lblOffset val="100"/>
        <c:noMultiLvlLbl val="0"/>
      </c:catAx>
      <c:valAx>
        <c:axId val="691556424"/>
        <c:scaling>
          <c:orientation val="minMax"/>
        </c:scaling>
        <c:delete val="0"/>
        <c:axPos val="l"/>
        <c:majorGridlines/>
        <c:title>
          <c:tx>
            <c:rich>
              <a:bodyPr/>
              <a:lstStyle/>
              <a:p>
                <a:pPr>
                  <a:defRPr/>
                </a:pPr>
                <a:r>
                  <a:rPr lang="fr-FR"/>
                  <a:t>Point(s)  - en équivalent jour d'un européen moyen</a:t>
                </a:r>
              </a:p>
            </c:rich>
          </c:tx>
          <c:overlay val="0"/>
        </c:title>
        <c:numFmt formatCode="0.00E+00" sourceLinked="1"/>
        <c:majorTickMark val="out"/>
        <c:minorTickMark val="none"/>
        <c:tickLblPos val="nextTo"/>
        <c:txPr>
          <a:bodyPr/>
          <a:lstStyle/>
          <a:p>
            <a:pPr>
              <a:defRPr sz="800"/>
            </a:pPr>
            <a:endParaRPr lang="fr-FR"/>
          </a:p>
        </c:txPr>
        <c:crossAx val="691557600"/>
        <c:crosses val="autoZero"/>
        <c:crossBetween val="between"/>
      </c:valAx>
      <c:spPr>
        <a:solidFill>
          <a:srgbClr val="FFFFFF"/>
        </a:solidFill>
      </c:spPr>
    </c:plotArea>
    <c:legend>
      <c:legendPos val="r"/>
      <c:overlay val="0"/>
      <c:txPr>
        <a:bodyPr/>
        <a:lstStyle/>
        <a:p>
          <a:pPr>
            <a:defRPr sz="800"/>
          </a:pPr>
          <a:endParaRPr lang="fr-FR"/>
        </a:p>
      </c:txPr>
    </c:legend>
    <c:plotVisOnly val="1"/>
    <c:dispBlanksAs val="gap"/>
    <c:showDLblsOverMax val="0"/>
  </c:chart>
  <c:externalData r:id="rId1">
    <c:autoUpdate val="0"/>
  </c:externalData>
  <c:userShapes r:id="rId2"/>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fr-FR" sz="1200" b="0" i="0"/>
              <a:t>Impacts par Sous-ensemble : Phase de Production</a:t>
            </a:r>
          </a:p>
        </c:rich>
      </c:tx>
      <c:layout>
        <c:manualLayout>
          <c:xMode val="edge"/>
          <c:yMode val="edge"/>
          <c:x val="0.42314142102497432"/>
          <c:y val="2.3599242912927042E-2"/>
        </c:manualLayout>
      </c:layout>
      <c:overlay val="0"/>
    </c:title>
    <c:autoTitleDeleted val="0"/>
    <c:plotArea>
      <c:layout/>
      <c:barChart>
        <c:barDir val="col"/>
        <c:grouping val="stacked"/>
        <c:varyColors val="0"/>
        <c:ser>
          <c:idx val="0"/>
          <c:order val="0"/>
          <c:tx>
            <c:strRef>
              <c:f>'Résultats Normés'!$F$17</c:f>
              <c:strCache>
                <c:ptCount val="1"/>
                <c:pt idx="0">
                  <c:v>Accumulateur NiCd (Accumulateurs)</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Normés'!$F$18:$F$25</c:f>
              <c:numCache>
                <c:formatCode>0.00E+00</c:formatCode>
                <c:ptCount val="8"/>
                <c:pt idx="0">
                  <c:v>4.8535714285714322E-4</c:v>
                </c:pt>
                <c:pt idx="1">
                  <c:v>2.0475941422594306E-3</c:v>
                </c:pt>
                <c:pt idx="2">
                  <c:v>5.1165480427046528E-4</c:v>
                </c:pt>
                <c:pt idx="3">
                  <c:v>4.9055872756933122E-3</c:v>
                </c:pt>
                <c:pt idx="4">
                  <c:v>6.6857142857143053E-5</c:v>
                </c:pt>
                <c:pt idx="5">
                  <c:v>1.9080000000000067E-3</c:v>
                </c:pt>
                <c:pt idx="6">
                  <c:v>4.6526785714285824E-7</c:v>
                </c:pt>
                <c:pt idx="7">
                  <c:v>1.6545293072824162E-5</c:v>
                </c:pt>
              </c:numCache>
            </c:numRef>
          </c:val>
        </c:ser>
        <c:ser>
          <c:idx val="1"/>
          <c:order val="1"/>
          <c:tx>
            <c:strRef>
              <c:f>'Résultats Normés'!$G$17</c:f>
              <c:strCache>
                <c:ptCount val="1"/>
                <c:pt idx="0">
                  <c:v>ABS (Bloc de jonction)</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Normés'!$G$18:$G$25</c:f>
              <c:numCache>
                <c:formatCode>0.00E+00</c:formatCode>
                <c:ptCount val="8"/>
                <c:pt idx="0">
                  <c:v>1.1452380952380961E-3</c:v>
                </c:pt>
                <c:pt idx="1">
                  <c:v>2.2960251046025152E-3</c:v>
                </c:pt>
                <c:pt idx="2">
                  <c:v>6.7793594306050139E-4</c:v>
                </c:pt>
                <c:pt idx="3">
                  <c:v>5.0978792822186129E-4</c:v>
                </c:pt>
                <c:pt idx="4">
                  <c:v>5.9047619047619371E-5</c:v>
                </c:pt>
                <c:pt idx="5">
                  <c:v>2.4700000000000009E-4</c:v>
                </c:pt>
                <c:pt idx="6">
                  <c:v>1.5285714285714338E-4</c:v>
                </c:pt>
                <c:pt idx="7">
                  <c:v>1.1278863232682129E-5</c:v>
                </c:pt>
              </c:numCache>
            </c:numRef>
          </c:val>
        </c:ser>
        <c:ser>
          <c:idx val="2"/>
          <c:order val="2"/>
          <c:tx>
            <c:strRef>
              <c:f>'Résultats Normés'!$H$17</c:f>
              <c:strCache>
                <c:ptCount val="1"/>
                <c:pt idx="0">
                  <c:v>Injection (Bloc de jonction)</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Normés'!$H$18:$H$25</c:f>
              <c:numCache>
                <c:formatCode>0.00E+00</c:formatCode>
                <c:ptCount val="8"/>
                <c:pt idx="0">
                  <c:v>3.2261904761904912E-4</c:v>
                </c:pt>
                <c:pt idx="1">
                  <c:v>5.7531380753138295E-4</c:v>
                </c:pt>
                <c:pt idx="2">
                  <c:v>2.3665480427046282E-4</c:v>
                </c:pt>
                <c:pt idx="3">
                  <c:v>2.0676998368678699E-4</c:v>
                </c:pt>
                <c:pt idx="4">
                  <c:v>1.8380952380952466E-5</c:v>
                </c:pt>
                <c:pt idx="5">
                  <c:v>8.1666666666667197E-5</c:v>
                </c:pt>
                <c:pt idx="6">
                  <c:v>1.3928571428571489E-4</c:v>
                </c:pt>
                <c:pt idx="7">
                  <c:v>2.8596802841918351E-5</c:v>
                </c:pt>
              </c:numCache>
            </c:numRef>
          </c:val>
        </c:ser>
        <c:ser>
          <c:idx val="3"/>
          <c:order val="3"/>
          <c:tx>
            <c:strRef>
              <c:f>'Résultats Normés'!$I$17</c:f>
              <c:strCache>
                <c:ptCount val="1"/>
                <c:pt idx="0">
                  <c:v>Circuit imprimé (Circuit imprimé)</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Normés'!$I$18:$I$25</c:f>
              <c:numCache>
                <c:formatCode>0.00E+00</c:formatCode>
                <c:ptCount val="8"/>
                <c:pt idx="0">
                  <c:v>7.3791666666666714E-2</c:v>
                </c:pt>
                <c:pt idx="1">
                  <c:v>0.14607740585774107</c:v>
                </c:pt>
                <c:pt idx="2">
                  <c:v>6.713523131672619E-2</c:v>
                </c:pt>
                <c:pt idx="3">
                  <c:v>0.11190864600326265</c:v>
                </c:pt>
                <c:pt idx="4">
                  <c:v>1.225E-2</c:v>
                </c:pt>
                <c:pt idx="5">
                  <c:v>5.4471666666666682E-2</c:v>
                </c:pt>
                <c:pt idx="6">
                  <c:v>0.15050000000000024</c:v>
                </c:pt>
                <c:pt idx="7">
                  <c:v>2.2193605683836652E-2</c:v>
                </c:pt>
              </c:numCache>
            </c:numRef>
          </c:val>
        </c:ser>
        <c:ser>
          <c:idx val="4"/>
          <c:order val="4"/>
          <c:tx>
            <c:strRef>
              <c:f>'Résultats Normés'!$J$17</c:f>
              <c:strCache>
                <c:ptCount val="1"/>
                <c:pt idx="0">
                  <c:v>Composants (en moyenne) (Composants)</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Normés'!$J$18:$J$25</c:f>
              <c:numCache>
                <c:formatCode>0.00E+00</c:formatCode>
                <c:ptCount val="8"/>
                <c:pt idx="0">
                  <c:v>0.25485714285714289</c:v>
                </c:pt>
                <c:pt idx="1">
                  <c:v>0.50962343096234308</c:v>
                </c:pt>
                <c:pt idx="2">
                  <c:v>0.23572953736654806</c:v>
                </c:pt>
                <c:pt idx="3">
                  <c:v>0.383686786296902</c:v>
                </c:pt>
                <c:pt idx="4">
                  <c:v>3.9314285714285711E-2</c:v>
                </c:pt>
                <c:pt idx="5">
                  <c:v>0.17920000000000039</c:v>
                </c:pt>
                <c:pt idx="6">
                  <c:v>0.53914285714285715</c:v>
                </c:pt>
                <c:pt idx="7">
                  <c:v>5.2007104795737127E-2</c:v>
                </c:pt>
              </c:numCache>
            </c:numRef>
          </c:val>
        </c:ser>
        <c:ser>
          <c:idx val="5"/>
          <c:order val="5"/>
          <c:tx>
            <c:strRef>
              <c:f>'Résultats Normés'!$K$17</c:f>
              <c:strCache>
                <c:ptCount val="1"/>
                <c:pt idx="0">
                  <c:v>Injection (Corps)</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Normés'!$K$18:$K$25</c:f>
              <c:numCache>
                <c:formatCode>0.00E+00</c:formatCode>
                <c:ptCount val="8"/>
                <c:pt idx="0">
                  <c:v>3.6778571428571563E-3</c:v>
                </c:pt>
                <c:pt idx="1">
                  <c:v>6.5585774058577514E-3</c:v>
                </c:pt>
                <c:pt idx="2">
                  <c:v>2.6978647686832836E-3</c:v>
                </c:pt>
                <c:pt idx="3">
                  <c:v>2.3571778140293702E-3</c:v>
                </c:pt>
                <c:pt idx="4">
                  <c:v>2.0954285714285716E-4</c:v>
                </c:pt>
                <c:pt idx="5">
                  <c:v>9.3100000000000366E-4</c:v>
                </c:pt>
                <c:pt idx="6">
                  <c:v>1.5878571428571469E-3</c:v>
                </c:pt>
                <c:pt idx="7">
                  <c:v>3.2600355239786947E-4</c:v>
                </c:pt>
              </c:numCache>
            </c:numRef>
          </c:val>
        </c:ser>
        <c:ser>
          <c:idx val="6"/>
          <c:order val="6"/>
          <c:tx>
            <c:strRef>
              <c:f>'Résultats Normés'!$L$17</c:f>
              <c:strCache>
                <c:ptCount val="1"/>
                <c:pt idx="0">
                  <c:v>PC (Corps)</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Normés'!$L$18:$L$25</c:f>
              <c:numCache>
                <c:formatCode>0.00E+00</c:formatCode>
                <c:ptCount val="8"/>
                <c:pt idx="0">
                  <c:v>1.4521428571428577E-2</c:v>
                </c:pt>
                <c:pt idx="1">
                  <c:v>2.9632845188284639E-2</c:v>
                </c:pt>
                <c:pt idx="2">
                  <c:v>1.5456939501779359E-2</c:v>
                </c:pt>
                <c:pt idx="3">
                  <c:v>1.1530179445350799E-2</c:v>
                </c:pt>
                <c:pt idx="4">
                  <c:v>1.1617142857142859E-3</c:v>
                </c:pt>
                <c:pt idx="5">
                  <c:v>5.2060000000000144E-3</c:v>
                </c:pt>
                <c:pt idx="6">
                  <c:v>2.1985714285714399E-3</c:v>
                </c:pt>
                <c:pt idx="7">
                  <c:v>9.172646536412146E-5</c:v>
                </c:pt>
              </c:numCache>
            </c:numRef>
          </c:val>
        </c:ser>
        <c:ser>
          <c:idx val="7"/>
          <c:order val="7"/>
          <c:tx>
            <c:strRef>
              <c:f>'Résultats Normés'!$M$17</c:f>
              <c:strCache>
                <c:ptCount val="1"/>
                <c:pt idx="0">
                  <c:v>PC (Diffuseur)</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Normés'!$M$18:$M$25</c:f>
              <c:numCache>
                <c:formatCode>0.00E+00</c:formatCode>
                <c:ptCount val="8"/>
                <c:pt idx="0">
                  <c:v>0.11846428571428599</c:v>
                </c:pt>
                <c:pt idx="1">
                  <c:v>0.24174163179916386</c:v>
                </c:pt>
                <c:pt idx="2">
                  <c:v>0.12609608540925271</c:v>
                </c:pt>
                <c:pt idx="3">
                  <c:v>9.4061990212072122E-2</c:v>
                </c:pt>
                <c:pt idx="4">
                  <c:v>9.4771428571429062E-3</c:v>
                </c:pt>
                <c:pt idx="5">
                  <c:v>4.2470000000000001E-2</c:v>
                </c:pt>
                <c:pt idx="6">
                  <c:v>1.7935714285714287E-2</c:v>
                </c:pt>
                <c:pt idx="7">
                  <c:v>7.4829484902309352E-4</c:v>
                </c:pt>
              </c:numCache>
            </c:numRef>
          </c:val>
        </c:ser>
        <c:ser>
          <c:idx val="8"/>
          <c:order val="8"/>
          <c:tx>
            <c:strRef>
              <c:f>'Résultats Normés'!$N$17</c:f>
              <c:strCache>
                <c:ptCount val="1"/>
                <c:pt idx="0">
                  <c:v>Injection (Diffuseur)</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Normés'!$N$18:$N$25</c:f>
              <c:numCache>
                <c:formatCode>0.00E+00</c:formatCode>
                <c:ptCount val="8"/>
                <c:pt idx="0">
                  <c:v>3.0003571428571556E-2</c:v>
                </c:pt>
                <c:pt idx="1">
                  <c:v>5.3504184100418413E-2</c:v>
                </c:pt>
                <c:pt idx="2">
                  <c:v>2.2008896797153052E-2</c:v>
                </c:pt>
                <c:pt idx="3">
                  <c:v>1.9229608482871124E-2</c:v>
                </c:pt>
                <c:pt idx="4">
                  <c:v>1.7094285714285748E-3</c:v>
                </c:pt>
                <c:pt idx="5">
                  <c:v>7.5950000000000123E-3</c:v>
                </c:pt>
                <c:pt idx="6">
                  <c:v>1.2953571428571441E-2</c:v>
                </c:pt>
                <c:pt idx="7">
                  <c:v>2.6595026642984017E-3</c:v>
                </c:pt>
              </c:numCache>
            </c:numRef>
          </c:val>
        </c:ser>
        <c:ser>
          <c:idx val="9"/>
          <c:order val="9"/>
          <c:tx>
            <c:strRef>
              <c:f>'Résultats Normés'!$O$17</c:f>
              <c:strCache>
                <c:ptCount val="1"/>
                <c:pt idx="0">
                  <c:v>Boite en carton ondulé (Emballage)</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Normés'!$O$18:$O$25</c:f>
              <c:numCache>
                <c:formatCode>0.00E+00</c:formatCode>
                <c:ptCount val="8"/>
                <c:pt idx="0">
                  <c:v>7.2857142857143107E-4</c:v>
                </c:pt>
                <c:pt idx="1">
                  <c:v>1.3901673640167457E-3</c:v>
                </c:pt>
                <c:pt idx="2">
                  <c:v>6.6192170818505595E-4</c:v>
                </c:pt>
                <c:pt idx="3">
                  <c:v>4.9918433931484809E-4</c:v>
                </c:pt>
                <c:pt idx="4">
                  <c:v>1.8714285714285792E-4</c:v>
                </c:pt>
                <c:pt idx="5">
                  <c:v>2.4500000000000005E-4</c:v>
                </c:pt>
                <c:pt idx="6">
                  <c:v>9.5357142857143242E-4</c:v>
                </c:pt>
                <c:pt idx="7">
                  <c:v>1.0071047957371218E-4</c:v>
                </c:pt>
              </c:numCache>
            </c:numRef>
          </c:val>
        </c:ser>
        <c:ser>
          <c:idx val="10"/>
          <c:order val="10"/>
          <c:tx>
            <c:strRef>
              <c:f>'Résultats Normés'!$P$17</c:f>
              <c:strCache>
                <c:ptCount val="1"/>
                <c:pt idx="0">
                  <c:v>Papier pâte de bois (Notice)</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Normés'!$P$18:$P$25</c:f>
              <c:numCache>
                <c:formatCode>0.00E+00</c:formatCode>
                <c:ptCount val="8"/>
                <c:pt idx="0">
                  <c:v>1.791666666666671E-4</c:v>
                </c:pt>
                <c:pt idx="1">
                  <c:v>3.1380753138075395E-4</c:v>
                </c:pt>
                <c:pt idx="2">
                  <c:v>1.3523131672597927E-4</c:v>
                </c:pt>
                <c:pt idx="3">
                  <c:v>1.5864600326264325E-4</c:v>
                </c:pt>
                <c:pt idx="4">
                  <c:v>2.5476190476190642E-5</c:v>
                </c:pt>
                <c:pt idx="5">
                  <c:v>5.5833333333333719E-5</c:v>
                </c:pt>
                <c:pt idx="6">
                  <c:v>8.9285714285714299E-5</c:v>
                </c:pt>
                <c:pt idx="7">
                  <c:v>1.771758436944945E-5</c:v>
                </c:pt>
              </c:numCache>
            </c:numRef>
          </c:val>
        </c:ser>
        <c:ser>
          <c:idx val="11"/>
          <c:order val="11"/>
          <c:tx>
            <c:strRef>
              <c:f>'Résultats Normés'!$Q$17</c:f>
              <c:strCache>
                <c:ptCount val="1"/>
                <c:pt idx="0">
                  <c:v>Injection (Patère)</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Normés'!$Q$18:$Q$25</c:f>
              <c:numCache>
                <c:formatCode>0.00E+00</c:formatCode>
                <c:ptCount val="8"/>
                <c:pt idx="0">
                  <c:v>1.2904761904761921E-3</c:v>
                </c:pt>
                <c:pt idx="1">
                  <c:v>2.3012552301255227E-3</c:v>
                </c:pt>
                <c:pt idx="2">
                  <c:v>9.4661921708185325E-4</c:v>
                </c:pt>
                <c:pt idx="3">
                  <c:v>8.2707993474714523E-4</c:v>
                </c:pt>
                <c:pt idx="4">
                  <c:v>7.3523809523809539E-5</c:v>
                </c:pt>
                <c:pt idx="5">
                  <c:v>3.2666666666666781E-4</c:v>
                </c:pt>
                <c:pt idx="6">
                  <c:v>5.5714285714285891E-4</c:v>
                </c:pt>
                <c:pt idx="7">
                  <c:v>1.1438721136767385E-4</c:v>
                </c:pt>
              </c:numCache>
            </c:numRef>
          </c:val>
        </c:ser>
        <c:ser>
          <c:idx val="12"/>
          <c:order val="12"/>
          <c:tx>
            <c:strRef>
              <c:f>'Résultats Normés'!$R$17</c:f>
              <c:strCache>
                <c:ptCount val="1"/>
                <c:pt idx="0">
                  <c:v>PC (Patère)</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Normés'!$R$18:$R$25</c:f>
              <c:numCache>
                <c:formatCode>0.00E+00</c:formatCode>
                <c:ptCount val="8"/>
                <c:pt idx="0">
                  <c:v>5.0952380952381188E-3</c:v>
                </c:pt>
                <c:pt idx="1">
                  <c:v>1.0397489539748955E-2</c:v>
                </c:pt>
                <c:pt idx="2">
                  <c:v>5.4234875444839894E-3</c:v>
                </c:pt>
                <c:pt idx="3">
                  <c:v>4.0456769983686905E-3</c:v>
                </c:pt>
                <c:pt idx="4">
                  <c:v>4.0761904761904793E-4</c:v>
                </c:pt>
                <c:pt idx="5">
                  <c:v>1.8266666666666704E-3</c:v>
                </c:pt>
                <c:pt idx="6">
                  <c:v>7.7142857142857308E-4</c:v>
                </c:pt>
                <c:pt idx="7">
                  <c:v>3.2184724689165341E-5</c:v>
                </c:pt>
              </c:numCache>
            </c:numRef>
          </c:val>
        </c:ser>
        <c:ser>
          <c:idx val="13"/>
          <c:order val="13"/>
          <c:tx>
            <c:strRef>
              <c:f>'Résultats Normés'!$S$17</c:f>
              <c:strCache>
                <c:ptCount val="1"/>
                <c:pt idx="0">
                  <c:v>PC (Réflecteur)</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Normés'!$S$18:$S$25</c:f>
              <c:numCache>
                <c:formatCode>0.00E+00</c:formatCode>
                <c:ptCount val="8"/>
                <c:pt idx="0">
                  <c:v>8.789285714285739E-3</c:v>
                </c:pt>
                <c:pt idx="1">
                  <c:v>1.7935669456066949E-2</c:v>
                </c:pt>
                <c:pt idx="2">
                  <c:v>9.3555160142349478E-3</c:v>
                </c:pt>
                <c:pt idx="3">
                  <c:v>6.9787928221859844E-3</c:v>
                </c:pt>
                <c:pt idx="4">
                  <c:v>7.0314285714285921E-4</c:v>
                </c:pt>
                <c:pt idx="5">
                  <c:v>3.1510000000000002E-3</c:v>
                </c:pt>
                <c:pt idx="6">
                  <c:v>1.330714285714286E-3</c:v>
                </c:pt>
                <c:pt idx="7">
                  <c:v>5.5518650088810148E-5</c:v>
                </c:pt>
              </c:numCache>
            </c:numRef>
          </c:val>
        </c:ser>
        <c:ser>
          <c:idx val="14"/>
          <c:order val="14"/>
          <c:tx>
            <c:strRef>
              <c:f>'Résultats Normés'!$T$17</c:f>
              <c:strCache>
                <c:ptCount val="1"/>
                <c:pt idx="0">
                  <c:v>Injection (Réflecteur)</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Normés'!$T$18:$T$25</c:f>
              <c:numCache>
                <c:formatCode>0.00E+00</c:formatCode>
                <c:ptCount val="8"/>
                <c:pt idx="0">
                  <c:v>2.2260714285714405E-3</c:v>
                </c:pt>
                <c:pt idx="1">
                  <c:v>3.9696652719665385E-3</c:v>
                </c:pt>
                <c:pt idx="2">
                  <c:v>1.6329181494661991E-3</c:v>
                </c:pt>
                <c:pt idx="3">
                  <c:v>1.4267128874388261E-3</c:v>
                </c:pt>
                <c:pt idx="4">
                  <c:v>1.2682857142857218E-4</c:v>
                </c:pt>
                <c:pt idx="5">
                  <c:v>5.6350000000000139E-4</c:v>
                </c:pt>
                <c:pt idx="6">
                  <c:v>9.6107142857143179E-4</c:v>
                </c:pt>
                <c:pt idx="7">
                  <c:v>1.9731793960923641E-4</c:v>
                </c:pt>
              </c:numCache>
            </c:numRef>
          </c:val>
        </c:ser>
        <c:dLbls>
          <c:showLegendKey val="0"/>
          <c:showVal val="0"/>
          <c:showCatName val="0"/>
          <c:showSerName val="0"/>
          <c:showPercent val="0"/>
          <c:showBubbleSize val="0"/>
        </c:dLbls>
        <c:gapWidth val="150"/>
        <c:overlap val="100"/>
        <c:axId val="691557208"/>
        <c:axId val="691555640"/>
      </c:barChart>
      <c:catAx>
        <c:axId val="691557208"/>
        <c:scaling>
          <c:orientation val="minMax"/>
        </c:scaling>
        <c:delete val="0"/>
        <c:axPos val="b"/>
        <c:title>
          <c:tx>
            <c:rich>
              <a:bodyPr/>
              <a:lstStyle/>
              <a:p>
                <a:pPr>
                  <a:defRPr sz="800">
                    <a:solidFill>
                      <a:srgbClr val="3366FF"/>
                    </a:solidFill>
                  </a:defRPr>
                </a:pPr>
                <a:r>
                  <a:rPr lang="fr-FR"/>
                  <a:t>Indicateurs</a:t>
                </a:r>
              </a:p>
            </c:rich>
          </c:tx>
          <c:overlay val="0"/>
        </c:title>
        <c:numFmt formatCode="General" sourceLinked="0"/>
        <c:majorTickMark val="out"/>
        <c:minorTickMark val="none"/>
        <c:tickLblPos val="nextTo"/>
        <c:txPr>
          <a:bodyPr/>
          <a:lstStyle/>
          <a:p>
            <a:pPr>
              <a:defRPr sz="800"/>
            </a:pPr>
            <a:endParaRPr lang="fr-FR"/>
          </a:p>
        </c:txPr>
        <c:crossAx val="691555640"/>
        <c:crosses val="autoZero"/>
        <c:auto val="1"/>
        <c:lblAlgn val="ctr"/>
        <c:lblOffset val="100"/>
        <c:noMultiLvlLbl val="0"/>
      </c:catAx>
      <c:valAx>
        <c:axId val="691555640"/>
        <c:scaling>
          <c:orientation val="minMax"/>
        </c:scaling>
        <c:delete val="0"/>
        <c:axPos val="l"/>
        <c:majorGridlines/>
        <c:title>
          <c:tx>
            <c:rich>
              <a:bodyPr/>
              <a:lstStyle/>
              <a:p>
                <a:pPr>
                  <a:defRPr/>
                </a:pPr>
                <a:r>
                  <a:rPr lang="fr-FR"/>
                  <a:t>Point(s)  - en équivalent jour d'un européen moyen</a:t>
                </a:r>
              </a:p>
            </c:rich>
          </c:tx>
          <c:overlay val="0"/>
        </c:title>
        <c:numFmt formatCode="0.00E+00" sourceLinked="1"/>
        <c:majorTickMark val="out"/>
        <c:minorTickMark val="none"/>
        <c:tickLblPos val="nextTo"/>
        <c:txPr>
          <a:bodyPr/>
          <a:lstStyle/>
          <a:p>
            <a:pPr>
              <a:defRPr sz="800"/>
            </a:pPr>
            <a:endParaRPr lang="fr-FR"/>
          </a:p>
        </c:txPr>
        <c:crossAx val="691557208"/>
        <c:crosses val="autoZero"/>
        <c:crossBetween val="between"/>
      </c:valAx>
      <c:spPr>
        <a:solidFill>
          <a:srgbClr val="FFFFFF"/>
        </a:solidFill>
      </c:spPr>
    </c:plotArea>
    <c:legend>
      <c:legendPos val="r"/>
      <c:overlay val="0"/>
      <c:txPr>
        <a:bodyPr/>
        <a:lstStyle/>
        <a:p>
          <a:pPr>
            <a:defRPr sz="800"/>
          </a:pPr>
          <a:endParaRPr lang="fr-FR"/>
        </a:p>
      </c:txPr>
    </c:legend>
    <c:plotVisOnly val="1"/>
    <c:dispBlanksAs val="gap"/>
    <c:showDLblsOverMax val="0"/>
  </c:chart>
  <c:externalData r:id="rId1">
    <c:autoUpdate val="0"/>
  </c:externalData>
  <c:userShapes r:id="rId2"/>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fr-FR" sz="1200" b="0" i="0"/>
              <a:t>Impacts par phase de vie</a:t>
            </a:r>
          </a:p>
        </c:rich>
      </c:tx>
      <c:layout>
        <c:manualLayout>
          <c:xMode val="edge"/>
          <c:yMode val="edge"/>
          <c:x val="0.45984682180452308"/>
          <c:y val="2.0090549848292588E-2"/>
        </c:manualLayout>
      </c:layout>
      <c:overlay val="0"/>
    </c:title>
    <c:autoTitleDeleted val="0"/>
    <c:plotArea>
      <c:layout/>
      <c:barChart>
        <c:barDir val="col"/>
        <c:grouping val="stacked"/>
        <c:varyColors val="0"/>
        <c:ser>
          <c:idx val="0"/>
          <c:order val="0"/>
          <c:tx>
            <c:strRef>
              <c:f>'Résultats Normés'!$F$6</c:f>
              <c:strCache>
                <c:ptCount val="1"/>
                <c:pt idx="0">
                  <c:v>Phase de Production</c:v>
                </c:pt>
              </c:strCache>
            </c:strRef>
          </c:tx>
          <c:invertIfNegative val="0"/>
          <c:cat>
            <c:strRef>
              <c:f>'Résultats Normés'!$E$7:$E$14</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Normés'!$F$7:$F$14</c:f>
              <c:numCache>
                <c:formatCode>0.00E+00</c:formatCode>
                <c:ptCount val="8"/>
                <c:pt idx="0">
                  <c:v>0.18271661904761921</c:v>
                </c:pt>
                <c:pt idx="1">
                  <c:v>0.36139560669456133</c:v>
                </c:pt>
                <c:pt idx="2">
                  <c:v>0.16388619217081851</c:v>
                </c:pt>
                <c:pt idx="3">
                  <c:v>0.24032687601957567</c:v>
                </c:pt>
                <c:pt idx="4">
                  <c:v>2.500139047619061E-2</c:v>
                </c:pt>
                <c:pt idx="5">
                  <c:v>0.10847950000000003</c:v>
                </c:pt>
                <c:pt idx="6">
                  <c:v>0.25808374971428588</c:v>
                </c:pt>
                <c:pt idx="7">
                  <c:v>2.9630602131438713E-2</c:v>
                </c:pt>
              </c:numCache>
            </c:numRef>
          </c:val>
        </c:ser>
        <c:ser>
          <c:idx val="1"/>
          <c:order val="1"/>
          <c:tx>
            <c:strRef>
              <c:f>'Résultats Normés'!$G$6</c:f>
              <c:strCache>
                <c:ptCount val="1"/>
                <c:pt idx="0">
                  <c:v>Phase de Transports</c:v>
                </c:pt>
              </c:strCache>
            </c:strRef>
          </c:tx>
          <c:invertIfNegative val="0"/>
          <c:cat>
            <c:strRef>
              <c:f>'Résultats Normés'!$E$7:$E$14</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Normés'!$G$7:$G$14</c:f>
              <c:numCache>
                <c:formatCode>0.00E+00</c:formatCode>
                <c:ptCount val="8"/>
                <c:pt idx="0">
                  <c:v>1.8265247619047656E-3</c:v>
                </c:pt>
                <c:pt idx="1">
                  <c:v>3.3558012552301255E-3</c:v>
                </c:pt>
                <c:pt idx="2">
                  <c:v>1.6212993594306047E-3</c:v>
                </c:pt>
                <c:pt idx="3">
                  <c:v>1.4085565742251267E-3</c:v>
                </c:pt>
                <c:pt idx="4">
                  <c:v>2.9200236190476242E-4</c:v>
                </c:pt>
                <c:pt idx="5">
                  <c:v>7.8480136000000172E-4</c:v>
                </c:pt>
                <c:pt idx="6">
                  <c:v>8.4196737142857268E-4</c:v>
                </c:pt>
                <c:pt idx="7">
                  <c:v>1.7487248312611053E-4</c:v>
                </c:pt>
              </c:numCache>
            </c:numRef>
          </c:val>
        </c:ser>
        <c:ser>
          <c:idx val="2"/>
          <c:order val="2"/>
          <c:tx>
            <c:strRef>
              <c:f>'Résultats Normés'!$H$6</c:f>
              <c:strCache>
                <c:ptCount val="1"/>
                <c:pt idx="0">
                  <c:v>Phase Utilisation</c:v>
                </c:pt>
              </c:strCache>
            </c:strRef>
          </c:tx>
          <c:invertIfNegative val="0"/>
          <c:cat>
            <c:strRef>
              <c:f>'Résultats Normés'!$E$7:$E$14</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Normés'!$H$7:$H$14</c:f>
              <c:numCache>
                <c:formatCode>0.00E+00</c:formatCode>
                <c:ptCount val="8"/>
                <c:pt idx="0">
                  <c:v>0.27114285714285807</c:v>
                </c:pt>
                <c:pt idx="1">
                  <c:v>6.6158158995815897E-2</c:v>
                </c:pt>
                <c:pt idx="2">
                  <c:v>3.3668327402135226E-2</c:v>
                </c:pt>
                <c:pt idx="3">
                  <c:v>4.8587275693311581E-2</c:v>
                </c:pt>
                <c:pt idx="4">
                  <c:v>3.7209142857143013E-3</c:v>
                </c:pt>
                <c:pt idx="5">
                  <c:v>1.5476000000000002E-2</c:v>
                </c:pt>
                <c:pt idx="6">
                  <c:v>2.4183857142857142E-2</c:v>
                </c:pt>
                <c:pt idx="7">
                  <c:v>1.4688170515097727E-2</c:v>
                </c:pt>
              </c:numCache>
            </c:numRef>
          </c:val>
        </c:ser>
        <c:ser>
          <c:idx val="3"/>
          <c:order val="3"/>
          <c:tx>
            <c:strRef>
              <c:f>'Résultats Normés'!$I$6</c:f>
              <c:strCache>
                <c:ptCount val="1"/>
                <c:pt idx="0">
                  <c:v>Fin de vie</c:v>
                </c:pt>
              </c:strCache>
            </c:strRef>
          </c:tx>
          <c:invertIfNegative val="0"/>
          <c:cat>
            <c:strRef>
              <c:f>'Résultats Normés'!$E$7:$E$14</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Normés'!$I$7:$I$14</c:f>
              <c:numCache>
                <c:formatCode>0.00E+00</c:formatCode>
                <c:ptCount val="8"/>
                <c:pt idx="0">
                  <c:v>-1.3283892886904762E-2</c:v>
                </c:pt>
                <c:pt idx="1">
                  <c:v>-2.3108900366108787E-2</c:v>
                </c:pt>
                <c:pt idx="2">
                  <c:v>-1.5911168149466246E-3</c:v>
                </c:pt>
                <c:pt idx="3">
                  <c:v>-1.003336821982056E-2</c:v>
                </c:pt>
                <c:pt idx="4">
                  <c:v>-5.1698434523809523E-4</c:v>
                </c:pt>
                <c:pt idx="5">
                  <c:v>-3.7141529500000071E-3</c:v>
                </c:pt>
                <c:pt idx="6">
                  <c:v>-1.1010419196428609E-3</c:v>
                </c:pt>
                <c:pt idx="7">
                  <c:v>-1.6798436722913012E-4</c:v>
                </c:pt>
              </c:numCache>
            </c:numRef>
          </c:val>
        </c:ser>
        <c:dLbls>
          <c:showLegendKey val="0"/>
          <c:showVal val="0"/>
          <c:showCatName val="0"/>
          <c:showSerName val="0"/>
          <c:showPercent val="0"/>
          <c:showBubbleSize val="0"/>
        </c:dLbls>
        <c:gapWidth val="150"/>
        <c:overlap val="100"/>
        <c:axId val="691558384"/>
        <c:axId val="691554856"/>
      </c:barChart>
      <c:catAx>
        <c:axId val="691558384"/>
        <c:scaling>
          <c:orientation val="minMax"/>
        </c:scaling>
        <c:delete val="0"/>
        <c:axPos val="b"/>
        <c:title>
          <c:tx>
            <c:rich>
              <a:bodyPr/>
              <a:lstStyle/>
              <a:p>
                <a:pPr>
                  <a:defRPr sz="800">
                    <a:solidFill>
                      <a:srgbClr val="3366FF"/>
                    </a:solidFill>
                  </a:defRPr>
                </a:pPr>
                <a:r>
                  <a:rPr lang="fr-FR"/>
                  <a:t>Indicateurs</a:t>
                </a:r>
              </a:p>
            </c:rich>
          </c:tx>
          <c:overlay val="0"/>
        </c:title>
        <c:numFmt formatCode="General" sourceLinked="0"/>
        <c:majorTickMark val="out"/>
        <c:minorTickMark val="none"/>
        <c:tickLblPos val="nextTo"/>
        <c:txPr>
          <a:bodyPr/>
          <a:lstStyle/>
          <a:p>
            <a:pPr>
              <a:defRPr sz="800"/>
            </a:pPr>
            <a:endParaRPr lang="fr-FR"/>
          </a:p>
        </c:txPr>
        <c:crossAx val="691554856"/>
        <c:crosses val="autoZero"/>
        <c:auto val="1"/>
        <c:lblAlgn val="ctr"/>
        <c:lblOffset val="100"/>
        <c:noMultiLvlLbl val="0"/>
      </c:catAx>
      <c:valAx>
        <c:axId val="691554856"/>
        <c:scaling>
          <c:orientation val="minMax"/>
        </c:scaling>
        <c:delete val="0"/>
        <c:axPos val="l"/>
        <c:majorGridlines/>
        <c:title>
          <c:tx>
            <c:rich>
              <a:bodyPr/>
              <a:lstStyle/>
              <a:p>
                <a:pPr>
                  <a:defRPr/>
                </a:pPr>
                <a:r>
                  <a:rPr lang="fr-FR"/>
                  <a:t>Point(s)  - en équivalent jour d'un européen moyen</a:t>
                </a:r>
              </a:p>
            </c:rich>
          </c:tx>
          <c:overlay val="0"/>
        </c:title>
        <c:numFmt formatCode="0.00E+00" sourceLinked="1"/>
        <c:majorTickMark val="out"/>
        <c:minorTickMark val="none"/>
        <c:tickLblPos val="nextTo"/>
        <c:txPr>
          <a:bodyPr/>
          <a:lstStyle/>
          <a:p>
            <a:pPr>
              <a:defRPr sz="800"/>
            </a:pPr>
            <a:endParaRPr lang="fr-FR"/>
          </a:p>
        </c:txPr>
        <c:crossAx val="691558384"/>
        <c:crosses val="autoZero"/>
        <c:crossBetween val="between"/>
      </c:valAx>
      <c:spPr>
        <a:solidFill>
          <a:srgbClr val="FFFFFF"/>
        </a:solidFill>
      </c:spPr>
    </c:plotArea>
    <c:legend>
      <c:legendPos val="r"/>
      <c:overlay val="0"/>
      <c:txPr>
        <a:bodyPr/>
        <a:lstStyle/>
        <a:p>
          <a:pPr>
            <a:defRPr sz="800"/>
          </a:pPr>
          <a:endParaRPr lang="fr-FR"/>
        </a:p>
      </c:txPr>
    </c:legend>
    <c:plotVisOnly val="1"/>
    <c:dispBlanksAs val="gap"/>
    <c:showDLblsOverMax val="0"/>
  </c:chart>
  <c:externalData r:id="rId1">
    <c:autoUpdate val="0"/>
  </c:externalData>
  <c:userShapes r:id="rId2"/>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fr-FR" sz="1200" b="0" i="0"/>
              <a:t>Impacts par Sous-ensemble : Phase de Production</a:t>
            </a:r>
          </a:p>
        </c:rich>
      </c:tx>
      <c:layout>
        <c:manualLayout>
          <c:xMode val="edge"/>
          <c:yMode val="edge"/>
          <c:x val="0.41379970231766988"/>
          <c:y val="2.2827327572150797E-2"/>
        </c:manualLayout>
      </c:layout>
      <c:overlay val="0"/>
    </c:title>
    <c:autoTitleDeleted val="0"/>
    <c:plotArea>
      <c:layout/>
      <c:barChart>
        <c:barDir val="col"/>
        <c:grouping val="stacked"/>
        <c:varyColors val="0"/>
        <c:ser>
          <c:idx val="0"/>
          <c:order val="0"/>
          <c:tx>
            <c:strRef>
              <c:f>'Résultats Normés'!$F$17</c:f>
              <c:strCache>
                <c:ptCount val="1"/>
                <c:pt idx="0">
                  <c:v>Accumulateur NiCd (Accumulateurs)</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Normés'!$F$18:$F$25</c:f>
              <c:numCache>
                <c:formatCode>0.00E+00</c:formatCode>
                <c:ptCount val="8"/>
                <c:pt idx="0">
                  <c:v>3.1638095238095318E-4</c:v>
                </c:pt>
                <c:pt idx="1">
                  <c:v>1.3347280334728066E-3</c:v>
                </c:pt>
                <c:pt idx="2">
                  <c:v>3.3352313167259878E-4</c:v>
                </c:pt>
                <c:pt idx="3">
                  <c:v>3.1977161500815789E-3</c:v>
                </c:pt>
                <c:pt idx="4">
                  <c:v>4.3580952380952367E-5</c:v>
                </c:pt>
                <c:pt idx="5">
                  <c:v>1.2437333333333333E-3</c:v>
                </c:pt>
                <c:pt idx="6">
                  <c:v>3.0328571428571573E-7</c:v>
                </c:pt>
                <c:pt idx="7">
                  <c:v>1.0785079928952109E-5</c:v>
                </c:pt>
              </c:numCache>
            </c:numRef>
          </c:val>
        </c:ser>
        <c:ser>
          <c:idx val="1"/>
          <c:order val="1"/>
          <c:tx>
            <c:strRef>
              <c:f>'Résultats Normés'!$G$17</c:f>
              <c:strCache>
                <c:ptCount val="1"/>
                <c:pt idx="0">
                  <c:v>ABS (Bloc de jonction)</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Normés'!$G$18:$G$25</c:f>
              <c:numCache>
                <c:formatCode>0.00E+00</c:formatCode>
                <c:ptCount val="8"/>
                <c:pt idx="0">
                  <c:v>3.4357142857142892E-4</c:v>
                </c:pt>
                <c:pt idx="1">
                  <c:v>6.8880753138075433E-4</c:v>
                </c:pt>
                <c:pt idx="2">
                  <c:v>2.0338078291815006E-4</c:v>
                </c:pt>
                <c:pt idx="3">
                  <c:v>1.5293637846655803E-4</c:v>
                </c:pt>
                <c:pt idx="4">
                  <c:v>1.7714285714285798E-5</c:v>
                </c:pt>
                <c:pt idx="5">
                  <c:v>7.4100000000000337E-5</c:v>
                </c:pt>
                <c:pt idx="6">
                  <c:v>4.5857142857143024E-5</c:v>
                </c:pt>
                <c:pt idx="7">
                  <c:v>3.3836589698046212E-6</c:v>
                </c:pt>
              </c:numCache>
            </c:numRef>
          </c:val>
        </c:ser>
        <c:ser>
          <c:idx val="2"/>
          <c:order val="2"/>
          <c:tx>
            <c:strRef>
              <c:f>'Résultats Normés'!$H$17</c:f>
              <c:strCache>
                <c:ptCount val="1"/>
                <c:pt idx="0">
                  <c:v>Injection (Bloc de jonction)</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Normés'!$H$18:$H$25</c:f>
              <c:numCache>
                <c:formatCode>0.00E+00</c:formatCode>
                <c:ptCount val="8"/>
                <c:pt idx="0">
                  <c:v>9.678571428571421E-5</c:v>
                </c:pt>
                <c:pt idx="1">
                  <c:v>1.7259414225941419E-4</c:v>
                </c:pt>
                <c:pt idx="2">
                  <c:v>7.0996441281139135E-5</c:v>
                </c:pt>
                <c:pt idx="3">
                  <c:v>6.2030995106036229E-5</c:v>
                </c:pt>
                <c:pt idx="4">
                  <c:v>5.5142857142857291E-6</c:v>
                </c:pt>
                <c:pt idx="5">
                  <c:v>2.4500000000000016E-5</c:v>
                </c:pt>
                <c:pt idx="6">
                  <c:v>4.1785714285714324E-5</c:v>
                </c:pt>
                <c:pt idx="7">
                  <c:v>8.579040852575541E-6</c:v>
                </c:pt>
              </c:numCache>
            </c:numRef>
          </c:val>
        </c:ser>
        <c:ser>
          <c:idx val="3"/>
          <c:order val="3"/>
          <c:tx>
            <c:strRef>
              <c:f>'Résultats Normés'!$I$17</c:f>
              <c:strCache>
                <c:ptCount val="1"/>
                <c:pt idx="0">
                  <c:v>Circuit imprimé (Circuit imprimé)</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Normés'!$I$18:$I$25</c:f>
              <c:numCache>
                <c:formatCode>0.00E+00</c:formatCode>
                <c:ptCount val="8"/>
                <c:pt idx="0">
                  <c:v>4.2166666666666734E-2</c:v>
                </c:pt>
                <c:pt idx="1">
                  <c:v>8.3472803347280633E-2</c:v>
                </c:pt>
                <c:pt idx="2">
                  <c:v>3.8362989323843417E-2</c:v>
                </c:pt>
                <c:pt idx="3">
                  <c:v>6.3947797716150098E-2</c:v>
                </c:pt>
                <c:pt idx="4">
                  <c:v>7.0000000000000114E-3</c:v>
                </c:pt>
                <c:pt idx="5">
                  <c:v>3.1126666666666671E-2</c:v>
                </c:pt>
                <c:pt idx="6">
                  <c:v>8.6000000000000007E-2</c:v>
                </c:pt>
                <c:pt idx="7">
                  <c:v>1.2682060390763798E-2</c:v>
                </c:pt>
              </c:numCache>
            </c:numRef>
          </c:val>
        </c:ser>
        <c:ser>
          <c:idx val="4"/>
          <c:order val="4"/>
          <c:tx>
            <c:strRef>
              <c:f>'Résultats Normés'!$J$17</c:f>
              <c:strCache>
                <c:ptCount val="1"/>
                <c:pt idx="0">
                  <c:v>Composants (en moyenne) (Composants)</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Normés'!$J$18:$J$25</c:f>
              <c:numCache>
                <c:formatCode>0.00E+00</c:formatCode>
                <c:ptCount val="8"/>
                <c:pt idx="0">
                  <c:v>7.4333333333333682E-2</c:v>
                </c:pt>
                <c:pt idx="1">
                  <c:v>0.14864016736401672</c:v>
                </c:pt>
                <c:pt idx="2">
                  <c:v>6.8754448398576501E-2</c:v>
                </c:pt>
                <c:pt idx="3">
                  <c:v>0.11190864600326264</c:v>
                </c:pt>
                <c:pt idx="4">
                  <c:v>1.1466666666666698E-2</c:v>
                </c:pt>
                <c:pt idx="5">
                  <c:v>5.2266666666666704E-2</c:v>
                </c:pt>
                <c:pt idx="6">
                  <c:v>0.15725000000000042</c:v>
                </c:pt>
                <c:pt idx="7">
                  <c:v>1.516873889875666E-2</c:v>
                </c:pt>
              </c:numCache>
            </c:numRef>
          </c:val>
        </c:ser>
        <c:ser>
          <c:idx val="5"/>
          <c:order val="5"/>
          <c:tx>
            <c:strRef>
              <c:f>'Résultats Normés'!$K$17</c:f>
              <c:strCache>
                <c:ptCount val="1"/>
                <c:pt idx="0">
                  <c:v>Injection (Corps)</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Normés'!$K$18:$K$25</c:f>
              <c:numCache>
                <c:formatCode>0.00E+00</c:formatCode>
                <c:ptCount val="8"/>
                <c:pt idx="0">
                  <c:v>1.4517857142857175E-3</c:v>
                </c:pt>
                <c:pt idx="1">
                  <c:v>2.5889121338912142E-3</c:v>
                </c:pt>
                <c:pt idx="2">
                  <c:v>1.0649466192170819E-3</c:v>
                </c:pt>
                <c:pt idx="3">
                  <c:v>9.3046492659054419E-4</c:v>
                </c:pt>
                <c:pt idx="4">
                  <c:v>8.2714285714285707E-5</c:v>
                </c:pt>
                <c:pt idx="5">
                  <c:v>3.675000000000008E-4</c:v>
                </c:pt>
                <c:pt idx="6">
                  <c:v>6.2678571428571503E-4</c:v>
                </c:pt>
                <c:pt idx="7">
                  <c:v>1.2868561278863306E-4</c:v>
                </c:pt>
              </c:numCache>
            </c:numRef>
          </c:val>
        </c:ser>
        <c:ser>
          <c:idx val="6"/>
          <c:order val="6"/>
          <c:tx>
            <c:strRef>
              <c:f>'Résultats Normés'!$L$17</c:f>
              <c:strCache>
                <c:ptCount val="1"/>
                <c:pt idx="0">
                  <c:v>PC (Corps)</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Normés'!$L$18:$L$25</c:f>
              <c:numCache>
                <c:formatCode>0.00E+00</c:formatCode>
                <c:ptCount val="8"/>
                <c:pt idx="0">
                  <c:v>5.7321428571428584E-3</c:v>
                </c:pt>
                <c:pt idx="1">
                  <c:v>1.169717573221765E-2</c:v>
                </c:pt>
                <c:pt idx="2">
                  <c:v>6.1014234875445073E-3</c:v>
                </c:pt>
                <c:pt idx="3">
                  <c:v>4.5513866231647734E-3</c:v>
                </c:pt>
                <c:pt idx="4">
                  <c:v>4.5857142857142933E-4</c:v>
                </c:pt>
                <c:pt idx="5">
                  <c:v>2.055E-3</c:v>
                </c:pt>
                <c:pt idx="6">
                  <c:v>8.6785714285714179E-4</c:v>
                </c:pt>
                <c:pt idx="7">
                  <c:v>3.6207815275311048E-5</c:v>
                </c:pt>
              </c:numCache>
            </c:numRef>
          </c:val>
        </c:ser>
        <c:ser>
          <c:idx val="7"/>
          <c:order val="7"/>
          <c:tx>
            <c:strRef>
              <c:f>'Résultats Normés'!$M$17</c:f>
              <c:strCache>
                <c:ptCount val="1"/>
                <c:pt idx="0">
                  <c:v>Injection (Diffuseur)</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Normés'!$M$18:$M$25</c:f>
              <c:numCache>
                <c:formatCode>0.00E+00</c:formatCode>
                <c:ptCount val="8"/>
                <c:pt idx="0">
                  <c:v>6.3555952380952366E-3</c:v>
                </c:pt>
                <c:pt idx="1">
                  <c:v>1.1333682008368201E-2</c:v>
                </c:pt>
                <c:pt idx="2">
                  <c:v>4.6620996441281174E-3</c:v>
                </c:pt>
                <c:pt idx="3">
                  <c:v>4.0733686786297062E-3</c:v>
                </c:pt>
                <c:pt idx="4">
                  <c:v>3.6210476190476256E-4</c:v>
                </c:pt>
                <c:pt idx="5">
                  <c:v>1.6088333333333371E-3</c:v>
                </c:pt>
                <c:pt idx="6">
                  <c:v>2.7439285714285838E-3</c:v>
                </c:pt>
                <c:pt idx="7">
                  <c:v>5.6335701598579061E-4</c:v>
                </c:pt>
              </c:numCache>
            </c:numRef>
          </c:val>
        </c:ser>
        <c:ser>
          <c:idx val="8"/>
          <c:order val="8"/>
          <c:tx>
            <c:strRef>
              <c:f>'Résultats Normés'!$N$17</c:f>
              <c:strCache>
                <c:ptCount val="1"/>
                <c:pt idx="0">
                  <c:v>PMMA granulés (Diffuseur)</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Normés'!$N$18:$N$25</c:f>
              <c:numCache>
                <c:formatCode>0.00E+00</c:formatCode>
                <c:ptCount val="8"/>
                <c:pt idx="0">
                  <c:v>3.0019047619047706E-2</c:v>
                </c:pt>
                <c:pt idx="1">
                  <c:v>5.8729079497907948E-2</c:v>
                </c:pt>
                <c:pt idx="2">
                  <c:v>2.4467259786476882E-2</c:v>
                </c:pt>
                <c:pt idx="3">
                  <c:v>3.2860114192495918E-2</c:v>
                </c:pt>
                <c:pt idx="4">
                  <c:v>3.170761904761918E-3</c:v>
                </c:pt>
                <c:pt idx="5">
                  <c:v>1.2017000000000002E-2</c:v>
                </c:pt>
                <c:pt idx="6">
                  <c:v>3.0077678571428725E-3</c:v>
                </c:pt>
                <c:pt idx="7">
                  <c:v>1.8545293072824161E-4</c:v>
                </c:pt>
              </c:numCache>
            </c:numRef>
          </c:val>
        </c:ser>
        <c:ser>
          <c:idx val="9"/>
          <c:order val="9"/>
          <c:tx>
            <c:strRef>
              <c:f>'Résultats Normés'!$O$17</c:f>
              <c:strCache>
                <c:ptCount val="1"/>
                <c:pt idx="0">
                  <c:v>Boite en carton ondulé (Emballage)</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Normés'!$O$18:$O$25</c:f>
              <c:numCache>
                <c:formatCode>0.00E+00</c:formatCode>
                <c:ptCount val="8"/>
                <c:pt idx="0">
                  <c:v>3.0114285714285711E-3</c:v>
                </c:pt>
                <c:pt idx="1">
                  <c:v>5.7460251046025394E-3</c:v>
                </c:pt>
                <c:pt idx="2">
                  <c:v>2.7359430604982208E-3</c:v>
                </c:pt>
                <c:pt idx="3">
                  <c:v>2.0632952691680292E-3</c:v>
                </c:pt>
                <c:pt idx="4">
                  <c:v>7.7352380952381411E-4</c:v>
                </c:pt>
                <c:pt idx="5">
                  <c:v>1.0126666666666667E-3</c:v>
                </c:pt>
                <c:pt idx="6">
                  <c:v>3.9414285714285792E-3</c:v>
                </c:pt>
                <c:pt idx="7">
                  <c:v>4.1626998223801123E-4</c:v>
                </c:pt>
              </c:numCache>
            </c:numRef>
          </c:val>
        </c:ser>
        <c:ser>
          <c:idx val="10"/>
          <c:order val="10"/>
          <c:tx>
            <c:strRef>
              <c:f>'Résultats Normés'!$P$17</c:f>
              <c:strCache>
                <c:ptCount val="1"/>
                <c:pt idx="0">
                  <c:v>Papier pâte de bois (Notice)</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Normés'!$P$18:$P$25</c:f>
              <c:numCache>
                <c:formatCode>0.00E+00</c:formatCode>
                <c:ptCount val="8"/>
                <c:pt idx="0">
                  <c:v>1.791666666666671E-4</c:v>
                </c:pt>
                <c:pt idx="1">
                  <c:v>3.1380753138075395E-4</c:v>
                </c:pt>
                <c:pt idx="2">
                  <c:v>1.3523131672597927E-4</c:v>
                </c:pt>
                <c:pt idx="3">
                  <c:v>1.5864600326264325E-4</c:v>
                </c:pt>
                <c:pt idx="4">
                  <c:v>2.5476190476190642E-5</c:v>
                </c:pt>
                <c:pt idx="5">
                  <c:v>5.5833333333333719E-5</c:v>
                </c:pt>
                <c:pt idx="6">
                  <c:v>8.9285714285714299E-5</c:v>
                </c:pt>
                <c:pt idx="7">
                  <c:v>1.771758436944945E-5</c:v>
                </c:pt>
              </c:numCache>
            </c:numRef>
          </c:val>
        </c:ser>
        <c:ser>
          <c:idx val="11"/>
          <c:order val="11"/>
          <c:tx>
            <c:strRef>
              <c:f>'Résultats Normés'!$Q$17</c:f>
              <c:strCache>
                <c:ptCount val="1"/>
                <c:pt idx="0">
                  <c:v>Injection (Patère)</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Normés'!$Q$18:$Q$25</c:f>
              <c:numCache>
                <c:formatCode>0.00E+00</c:formatCode>
                <c:ptCount val="8"/>
                <c:pt idx="0">
                  <c:v>1.225952380952382E-3</c:v>
                </c:pt>
                <c:pt idx="1">
                  <c:v>2.1861924686192532E-3</c:v>
                </c:pt>
                <c:pt idx="2">
                  <c:v>8.9928825622776214E-4</c:v>
                </c:pt>
                <c:pt idx="3">
                  <c:v>7.8572593800979031E-4</c:v>
                </c:pt>
                <c:pt idx="4">
                  <c:v>6.9847619047619397E-5</c:v>
                </c:pt>
                <c:pt idx="5">
                  <c:v>3.103333333333345E-4</c:v>
                </c:pt>
                <c:pt idx="6">
                  <c:v>5.2928571428571434E-4</c:v>
                </c:pt>
                <c:pt idx="7">
                  <c:v>1.0866785079928991E-4</c:v>
                </c:pt>
              </c:numCache>
            </c:numRef>
          </c:val>
        </c:ser>
        <c:ser>
          <c:idx val="12"/>
          <c:order val="12"/>
          <c:tx>
            <c:strRef>
              <c:f>'Résultats Normés'!$R$17</c:f>
              <c:strCache>
                <c:ptCount val="1"/>
                <c:pt idx="0">
                  <c:v>PC (Patère)</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Normés'!$R$18:$R$25</c:f>
              <c:numCache>
                <c:formatCode>0.00E+00</c:formatCode>
                <c:ptCount val="8"/>
                <c:pt idx="0">
                  <c:v>4.8404761904762023E-3</c:v>
                </c:pt>
                <c:pt idx="1">
                  <c:v>9.8776150627615227E-3</c:v>
                </c:pt>
                <c:pt idx="2">
                  <c:v>5.1523131672597863E-3</c:v>
                </c:pt>
                <c:pt idx="3">
                  <c:v>3.84339314845026E-3</c:v>
                </c:pt>
                <c:pt idx="4">
                  <c:v>3.8723809523809669E-4</c:v>
                </c:pt>
                <c:pt idx="5">
                  <c:v>1.7353333333333359E-3</c:v>
                </c:pt>
                <c:pt idx="6">
                  <c:v>7.3285714285714339E-4</c:v>
                </c:pt>
                <c:pt idx="7">
                  <c:v>3.0575488454707038E-5</c:v>
                </c:pt>
              </c:numCache>
            </c:numRef>
          </c:val>
        </c:ser>
        <c:ser>
          <c:idx val="13"/>
          <c:order val="13"/>
          <c:tx>
            <c:strRef>
              <c:f>'Résultats Normés'!$S$17</c:f>
              <c:strCache>
                <c:ptCount val="1"/>
                <c:pt idx="0">
                  <c:v>PC (Réflecteur)</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Normés'!$S$18:$S$25</c:f>
              <c:numCache>
                <c:formatCode>0.00E+00</c:formatCode>
                <c:ptCount val="8"/>
                <c:pt idx="0">
                  <c:v>3.3119047619047694E-3</c:v>
                </c:pt>
                <c:pt idx="1">
                  <c:v>6.7583682008368444E-3</c:v>
                </c:pt>
                <c:pt idx="2">
                  <c:v>3.5252669039145912E-3</c:v>
                </c:pt>
                <c:pt idx="3">
                  <c:v>2.6296900489396536E-3</c:v>
                </c:pt>
                <c:pt idx="4">
                  <c:v>2.6495238095238096E-4</c:v>
                </c:pt>
                <c:pt idx="5">
                  <c:v>1.1873333333333369E-3</c:v>
                </c:pt>
                <c:pt idx="6">
                  <c:v>5.014285714285714E-4</c:v>
                </c:pt>
                <c:pt idx="7">
                  <c:v>2.0920071047957376E-5</c:v>
                </c:pt>
              </c:numCache>
            </c:numRef>
          </c:val>
        </c:ser>
        <c:ser>
          <c:idx val="14"/>
          <c:order val="14"/>
          <c:tx>
            <c:strRef>
              <c:f>'Résultats Normés'!$T$17</c:f>
              <c:strCache>
                <c:ptCount val="1"/>
                <c:pt idx="0">
                  <c:v>Injection (Réflecteur)</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Normés'!$T$18:$T$25</c:f>
              <c:numCache>
                <c:formatCode>0.00E+00</c:formatCode>
                <c:ptCount val="8"/>
                <c:pt idx="0">
                  <c:v>8.388095238095291E-4</c:v>
                </c:pt>
                <c:pt idx="1">
                  <c:v>1.4958158995815941E-3</c:v>
                </c:pt>
                <c:pt idx="2">
                  <c:v>6.1530249110320332E-4</c:v>
                </c:pt>
                <c:pt idx="3">
                  <c:v>5.3760195758564432E-4</c:v>
                </c:pt>
                <c:pt idx="4">
                  <c:v>4.7790476190476538E-5</c:v>
                </c:pt>
                <c:pt idx="5">
                  <c:v>2.1233333333333437E-4</c:v>
                </c:pt>
                <c:pt idx="6">
                  <c:v>3.6214285714285824E-4</c:v>
                </c:pt>
                <c:pt idx="7">
                  <c:v>7.43516873889879E-5</c:v>
                </c:pt>
              </c:numCache>
            </c:numRef>
          </c:val>
        </c:ser>
        <c:ser>
          <c:idx val="15"/>
          <c:order val="15"/>
          <c:tx>
            <c:strRef>
              <c:f>'Résultats Normés'!$U$17</c:f>
              <c:strCache>
                <c:ptCount val="1"/>
                <c:pt idx="0">
                  <c:v>PMMA granulés (Support mural)</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Normés'!$U$18:$U$25</c:f>
              <c:numCache>
                <c:formatCode>0.00E+00</c:formatCode>
                <c:ptCount val="8"/>
                <c:pt idx="0">
                  <c:v>3.2000000000000088E-3</c:v>
                </c:pt>
                <c:pt idx="1">
                  <c:v>6.2604602510460284E-3</c:v>
                </c:pt>
                <c:pt idx="2">
                  <c:v>2.6081850533807888E-3</c:v>
                </c:pt>
                <c:pt idx="3">
                  <c:v>3.5028548123980452E-3</c:v>
                </c:pt>
                <c:pt idx="4">
                  <c:v>3.3800000000000095E-4</c:v>
                </c:pt>
                <c:pt idx="5">
                  <c:v>1.2810000000000033E-3</c:v>
                </c:pt>
                <c:pt idx="6">
                  <c:v>3.2062500000000016E-4</c:v>
                </c:pt>
                <c:pt idx="7">
                  <c:v>1.9769094138543593E-5</c:v>
                </c:pt>
              </c:numCache>
            </c:numRef>
          </c:val>
        </c:ser>
        <c:ser>
          <c:idx val="16"/>
          <c:order val="16"/>
          <c:tx>
            <c:strRef>
              <c:f>'Résultats Normés'!$V$17</c:f>
              <c:strCache>
                <c:ptCount val="1"/>
                <c:pt idx="0">
                  <c:v>Injection (Support mural)</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Normés'!$V$18:$V$25</c:f>
              <c:numCache>
                <c:formatCode>0.00E+00</c:formatCode>
                <c:ptCount val="8"/>
                <c:pt idx="0">
                  <c:v>6.7750000000000232E-4</c:v>
                </c:pt>
                <c:pt idx="1">
                  <c:v>1.2081589958159026E-3</c:v>
                </c:pt>
                <c:pt idx="2">
                  <c:v>4.9697508896797327E-4</c:v>
                </c:pt>
                <c:pt idx="3">
                  <c:v>4.3421696574225122E-4</c:v>
                </c:pt>
                <c:pt idx="4">
                  <c:v>3.8600000000000145E-5</c:v>
                </c:pt>
                <c:pt idx="5">
                  <c:v>1.7149999999999999E-4</c:v>
                </c:pt>
                <c:pt idx="6">
                  <c:v>2.9250000000000012E-4</c:v>
                </c:pt>
                <c:pt idx="7">
                  <c:v>6.0053285968028733E-5</c:v>
                </c:pt>
              </c:numCache>
            </c:numRef>
          </c:val>
        </c:ser>
        <c:ser>
          <c:idx val="17"/>
          <c:order val="17"/>
          <c:tx>
            <c:strRef>
              <c:f>'Résultats Normés'!$W$17</c:f>
              <c:strCache>
                <c:ptCount val="1"/>
                <c:pt idx="0">
                  <c:v>PMMA granulés (Support plafond)</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Normés'!$W$18:$W$25</c:f>
              <c:numCache>
                <c:formatCode>0.00E+00</c:formatCode>
                <c:ptCount val="8"/>
                <c:pt idx="0">
                  <c:v>3.8095238095238095E-3</c:v>
                </c:pt>
                <c:pt idx="1">
                  <c:v>7.4529288702928987E-3</c:v>
                </c:pt>
                <c:pt idx="2">
                  <c:v>3.1049822064057051E-3</c:v>
                </c:pt>
                <c:pt idx="3">
                  <c:v>4.1700652528548123E-3</c:v>
                </c:pt>
                <c:pt idx="4">
                  <c:v>4.023809523809537E-4</c:v>
                </c:pt>
                <c:pt idx="5">
                  <c:v>1.5250000000000001E-3</c:v>
                </c:pt>
                <c:pt idx="6">
                  <c:v>3.8169642857142872E-4</c:v>
                </c:pt>
                <c:pt idx="7">
                  <c:v>2.3534635879218545E-5</c:v>
                </c:pt>
              </c:numCache>
            </c:numRef>
          </c:val>
        </c:ser>
        <c:ser>
          <c:idx val="18"/>
          <c:order val="18"/>
          <c:tx>
            <c:strRef>
              <c:f>'Résultats Normés'!$X$17</c:f>
              <c:strCache>
                <c:ptCount val="1"/>
                <c:pt idx="0">
                  <c:v>Injection (Support plafond)</c:v>
                </c:pt>
              </c:strCache>
            </c:strRef>
          </c:tx>
          <c:invertIfNegative val="0"/>
          <c:cat>
            <c:strRef>
              <c:f>'Résultats Normés'!$E$18:$E$25</c:f>
              <c:strCache>
                <c:ptCount val="8"/>
                <c:pt idx="0">
                  <c:v>Consommation énergie NR</c:v>
                </c:pt>
                <c:pt idx="1">
                  <c:v>Consommation ressources</c:v>
                </c:pt>
                <c:pt idx="2">
                  <c:v>Effet de serre GWP 100 mod</c:v>
                </c:pt>
                <c:pt idx="3">
                  <c:v>Acidification</c:v>
                </c:pt>
                <c:pt idx="4">
                  <c:v>Eutrophisation (air eau sol)</c:v>
                </c:pt>
                <c:pt idx="5">
                  <c:v>Pollution photochimique</c:v>
                </c:pt>
                <c:pt idx="6">
                  <c:v>Ecotoxicité aquatique</c:v>
                </c:pt>
                <c:pt idx="7">
                  <c:v>Toxicité humaine</c:v>
                </c:pt>
              </c:strCache>
            </c:strRef>
          </c:cat>
          <c:val>
            <c:numRef>
              <c:f>'Résultats Normés'!$X$18:$X$25</c:f>
              <c:numCache>
                <c:formatCode>0.00E+00</c:formatCode>
                <c:ptCount val="8"/>
                <c:pt idx="0">
                  <c:v>8.0654761904762416E-4</c:v>
                </c:pt>
                <c:pt idx="1">
                  <c:v>1.4382845188284541E-3</c:v>
                </c:pt>
                <c:pt idx="2">
                  <c:v>5.9163701067615928E-4</c:v>
                </c:pt>
                <c:pt idx="3">
                  <c:v>5.1692495921696875E-4</c:v>
                </c:pt>
                <c:pt idx="4">
                  <c:v>4.5952380952381243E-5</c:v>
                </c:pt>
                <c:pt idx="5">
                  <c:v>2.0416666666666692E-4</c:v>
                </c:pt>
                <c:pt idx="6">
                  <c:v>3.482142857142866E-4</c:v>
                </c:pt>
                <c:pt idx="7">
                  <c:v>7.149200710479608E-5</c:v>
                </c:pt>
              </c:numCache>
            </c:numRef>
          </c:val>
        </c:ser>
        <c:dLbls>
          <c:showLegendKey val="0"/>
          <c:showVal val="0"/>
          <c:showCatName val="0"/>
          <c:showSerName val="0"/>
          <c:showPercent val="0"/>
          <c:showBubbleSize val="0"/>
        </c:dLbls>
        <c:gapWidth val="150"/>
        <c:overlap val="100"/>
        <c:axId val="1180163336"/>
        <c:axId val="1180160984"/>
      </c:barChart>
      <c:catAx>
        <c:axId val="1180163336"/>
        <c:scaling>
          <c:orientation val="minMax"/>
        </c:scaling>
        <c:delete val="0"/>
        <c:axPos val="b"/>
        <c:title>
          <c:tx>
            <c:rich>
              <a:bodyPr/>
              <a:lstStyle/>
              <a:p>
                <a:pPr>
                  <a:defRPr sz="800">
                    <a:solidFill>
                      <a:srgbClr val="3366FF"/>
                    </a:solidFill>
                  </a:defRPr>
                </a:pPr>
                <a:r>
                  <a:rPr lang="fr-FR"/>
                  <a:t>Indicateurs</a:t>
                </a:r>
              </a:p>
            </c:rich>
          </c:tx>
          <c:overlay val="0"/>
        </c:title>
        <c:numFmt formatCode="General" sourceLinked="0"/>
        <c:majorTickMark val="out"/>
        <c:minorTickMark val="none"/>
        <c:tickLblPos val="nextTo"/>
        <c:txPr>
          <a:bodyPr/>
          <a:lstStyle/>
          <a:p>
            <a:pPr>
              <a:defRPr sz="800"/>
            </a:pPr>
            <a:endParaRPr lang="fr-FR"/>
          </a:p>
        </c:txPr>
        <c:crossAx val="1180160984"/>
        <c:crosses val="autoZero"/>
        <c:auto val="1"/>
        <c:lblAlgn val="ctr"/>
        <c:lblOffset val="100"/>
        <c:noMultiLvlLbl val="0"/>
      </c:catAx>
      <c:valAx>
        <c:axId val="1180160984"/>
        <c:scaling>
          <c:orientation val="minMax"/>
        </c:scaling>
        <c:delete val="0"/>
        <c:axPos val="l"/>
        <c:majorGridlines/>
        <c:title>
          <c:tx>
            <c:rich>
              <a:bodyPr/>
              <a:lstStyle/>
              <a:p>
                <a:pPr>
                  <a:defRPr/>
                </a:pPr>
                <a:r>
                  <a:rPr lang="fr-FR"/>
                  <a:t>Point(s)  - en équivalent jour d'un européen moyen</a:t>
                </a:r>
              </a:p>
            </c:rich>
          </c:tx>
          <c:overlay val="0"/>
        </c:title>
        <c:numFmt formatCode="0.00E+00" sourceLinked="1"/>
        <c:majorTickMark val="out"/>
        <c:minorTickMark val="none"/>
        <c:tickLblPos val="nextTo"/>
        <c:txPr>
          <a:bodyPr/>
          <a:lstStyle/>
          <a:p>
            <a:pPr>
              <a:defRPr sz="800"/>
            </a:pPr>
            <a:endParaRPr lang="fr-FR"/>
          </a:p>
        </c:txPr>
        <c:crossAx val="1180163336"/>
        <c:crosses val="autoZero"/>
        <c:crossBetween val="between"/>
      </c:valAx>
      <c:spPr>
        <a:solidFill>
          <a:srgbClr val="FFFFFF"/>
        </a:solidFill>
      </c:spPr>
    </c:plotArea>
    <c:legend>
      <c:legendPos val="r"/>
      <c:layout>
        <c:manualLayout>
          <c:xMode val="edge"/>
          <c:yMode val="edge"/>
          <c:x val="0.66988402443741046"/>
          <c:y val="9.3955380149469664E-2"/>
          <c:w val="0.31735816140141876"/>
          <c:h val="0.85334148167073465"/>
        </c:manualLayout>
      </c:layout>
      <c:overlay val="0"/>
      <c:txPr>
        <a:bodyPr/>
        <a:lstStyle/>
        <a:p>
          <a:pPr>
            <a:defRPr sz="800"/>
          </a:pPr>
          <a:endParaRPr lang="fr-FR"/>
        </a:p>
      </c:txPr>
    </c:legend>
    <c:plotVisOnly val="1"/>
    <c:dispBlanksAs val="gap"/>
    <c:showDLblsOverMax val="0"/>
  </c:chart>
  <c:externalData r:id="rId1">
    <c:autoUpdate val="0"/>
  </c:externalData>
  <c:userShapes r:id="rId2"/>
</c:chartSpace>
</file>

<file path=word/drawings/_rels/drawing1.xml.rels><?xml version="1.0" encoding="UTF-8" standalone="yes"?>
<Relationships xmlns="http://schemas.openxmlformats.org/package/2006/relationships"><Relationship Id="rId1" Type="http://schemas.openxmlformats.org/officeDocument/2006/relationships/image" Target="../media/image4.emf"/></Relationships>
</file>

<file path=word/drawings/_rels/drawing10.xml.rels><?xml version="1.0" encoding="UTF-8" standalone="yes"?>
<Relationships xmlns="http://schemas.openxmlformats.org/package/2006/relationships"><Relationship Id="rId1" Type="http://schemas.openxmlformats.org/officeDocument/2006/relationships/image" Target="../media/image9.emf"/></Relationships>
</file>

<file path=word/drawings/_rels/drawing2.xml.rels><?xml version="1.0" encoding="UTF-8" standalone="yes"?>
<Relationships xmlns="http://schemas.openxmlformats.org/package/2006/relationships"><Relationship Id="rId1" Type="http://schemas.openxmlformats.org/officeDocument/2006/relationships/image" Target="../media/image5.emf"/></Relationships>
</file>

<file path=word/drawings/_rels/drawing4.xml.rels><?xml version="1.0" encoding="UTF-8" standalone="yes"?>
<Relationships xmlns="http://schemas.openxmlformats.org/package/2006/relationships"><Relationship Id="rId1" Type="http://schemas.openxmlformats.org/officeDocument/2006/relationships/image" Target="../media/image6.emf"/></Relationships>
</file>

<file path=word/drawings/_rels/drawing6.xml.rels><?xml version="1.0" encoding="UTF-8" standalone="yes"?>
<Relationships xmlns="http://schemas.openxmlformats.org/package/2006/relationships"><Relationship Id="rId1" Type="http://schemas.openxmlformats.org/officeDocument/2006/relationships/image" Target="../media/image7.emf"/></Relationships>
</file>

<file path=word/drawings/_rels/drawing8.xml.rels><?xml version="1.0" encoding="UTF-8" standalone="yes"?>
<Relationships xmlns="http://schemas.openxmlformats.org/package/2006/relationships"><Relationship Id="rId1" Type="http://schemas.openxmlformats.org/officeDocument/2006/relationships/image" Target="../media/image8.emf"/></Relationships>
</file>

<file path=word/drawings/drawing1.xml><?xml version="1.0" encoding="utf-8"?>
<c:userShapes xmlns:c="http://schemas.openxmlformats.org/drawingml/2006/chart">
  <cdr:relSizeAnchor xmlns:cdr="http://schemas.openxmlformats.org/drawingml/2006/chartDrawing">
    <cdr:from>
      <cdr:x>0.88827</cdr:x>
      <cdr:y>0.03461</cdr:y>
    </cdr:from>
    <cdr:to>
      <cdr:x>0.97628</cdr:x>
      <cdr:y>0.13515</cdr:y>
    </cdr:to>
    <cdr:pic>
      <cdr:nvPicPr>
        <cdr:cNvPr id="2" name="logo1"/>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5305475" y="135228"/>
          <a:ext cx="525667" cy="392825"/>
        </a:xfrm>
        <a:prstGeom xmlns:a="http://schemas.openxmlformats.org/drawingml/2006/main" prst="rect">
          <a:avLst/>
        </a:prstGeom>
      </cdr:spPr>
    </cdr:pic>
  </cdr:relSizeAnchor>
</c:userShapes>
</file>

<file path=word/drawings/drawing10.xml><?xml version="1.0" encoding="utf-8"?>
<c:userShapes xmlns:c="http://schemas.openxmlformats.org/drawingml/2006/chart">
  <cdr:relSizeAnchor xmlns:cdr="http://schemas.openxmlformats.org/drawingml/2006/chartDrawing">
    <cdr:from>
      <cdr:x>0.86679</cdr:x>
      <cdr:y>0.0313</cdr:y>
    </cdr:from>
    <cdr:to>
      <cdr:x>0.95793</cdr:x>
      <cdr:y>0.13574</cdr:y>
    </cdr:to>
    <cdr:pic>
      <cdr:nvPicPr>
        <cdr:cNvPr id="2" name="logo1"/>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5704650" y="135230"/>
          <a:ext cx="599826" cy="451270"/>
        </a:xfrm>
        <a:prstGeom xmlns:a="http://schemas.openxmlformats.org/drawingml/2006/main" prst="rect">
          <a:avLst/>
        </a:prstGeom>
      </cdr:spPr>
    </cdr:pic>
  </cdr:relSizeAnchor>
  <cdr:relSizeAnchor xmlns:cdr="http://schemas.openxmlformats.org/drawingml/2006/chartDrawing">
    <cdr:from>
      <cdr:x>0.82193</cdr:x>
      <cdr:y>0.66766</cdr:y>
    </cdr:from>
    <cdr:to>
      <cdr:x>1</cdr:x>
      <cdr:y>0.95529</cdr:y>
    </cdr:to>
    <cdr:sp macro="" textlink="">
      <cdr:nvSpPr>
        <cdr:cNvPr id="3" name="Legende"/>
        <cdr:cNvSpPr txBox="1"/>
      </cdr:nvSpPr>
      <cdr:spPr>
        <a:xfrm xmlns:a="http://schemas.openxmlformats.org/drawingml/2006/main">
          <a:off x="5409395" y="2884868"/>
          <a:ext cx="1171977" cy="1242812"/>
        </a:xfrm>
        <a:prstGeom xmlns:a="http://schemas.openxmlformats.org/drawingml/2006/main" prst="rect">
          <a:avLst/>
        </a:prstGeom>
      </cdr:spPr>
      <cdr:txBody>
        <a:bodyPr xmlns:a="http://schemas.openxmlformats.org/drawingml/2006/main" vert="horz" lIns="0" rIns="0" rtlCol="0"/>
        <a:lstStyle xmlns:a="http://schemas.openxmlformats.org/drawingml/2006/main"/>
        <a:p xmlns:a="http://schemas.openxmlformats.org/drawingml/2006/main">
          <a:r>
            <a:rPr lang="fr-FR" sz="900" b="0" i="0">
              <a:latin typeface="Arial"/>
            </a:rPr>
            <a:t>
</a:t>
          </a:r>
          <a:r>
            <a:rPr lang="fr-FR" sz="800" b="0" i="0">
              <a:latin typeface="Arial"/>
            </a:rPr>
            <a:t>1. Etude comparative LUMINOX : L8570
2. Etude comparative LUMINOX : STD65C
3. Etude comparative LUMINOX : Planète60C
4. Etude comparative LUMINOX : Planète60D</a:t>
          </a:r>
        </a:p>
      </cdr:txBody>
    </cdr:sp>
  </cdr:relSizeAnchor>
</c:userShapes>
</file>

<file path=word/drawings/drawing2.xml><?xml version="1.0" encoding="utf-8"?>
<c:userShapes xmlns:c="http://schemas.openxmlformats.org/drawingml/2006/chart">
  <cdr:relSizeAnchor xmlns:cdr="http://schemas.openxmlformats.org/drawingml/2006/chartDrawing">
    <cdr:from>
      <cdr:x>0.86657</cdr:x>
      <cdr:y>0.02744</cdr:y>
    </cdr:from>
    <cdr:to>
      <cdr:x>0.95771</cdr:x>
      <cdr:y>0.13188</cdr:y>
    </cdr:to>
    <cdr:pic>
      <cdr:nvPicPr>
        <cdr:cNvPr id="2" name="logo1"/>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5014261" y="103032"/>
          <a:ext cx="527366" cy="392087"/>
        </a:xfrm>
        <a:prstGeom xmlns:a="http://schemas.openxmlformats.org/drawingml/2006/main" prst="rect">
          <a:avLst/>
        </a:prstGeom>
      </cdr:spPr>
    </cdr:pic>
  </cdr:relSizeAnchor>
  <cdr:relSizeAnchor xmlns:cdr="http://schemas.openxmlformats.org/drawingml/2006/chartDrawing">
    <cdr:from>
      <cdr:x>0.00548</cdr:x>
      <cdr:y>0.00841</cdr:y>
    </cdr:from>
    <cdr:to>
      <cdr:x>0.40513</cdr:x>
      <cdr:y>0.09247</cdr:y>
    </cdr:to>
    <cdr:sp macro="" textlink="">
      <cdr:nvSpPr>
        <cdr:cNvPr id="3" name="ZoneTexte 2"/>
        <cdr:cNvSpPr txBox="1"/>
      </cdr:nvSpPr>
      <cdr:spPr>
        <a:xfrm xmlns:a="http://schemas.openxmlformats.org/drawingml/2006/main">
          <a:off x="31709" y="31573"/>
          <a:ext cx="2312514" cy="315577"/>
        </a:xfrm>
        <a:prstGeom xmlns:a="http://schemas.openxmlformats.org/drawingml/2006/main" prst="rect">
          <a:avLst/>
        </a:prstGeom>
      </cdr:spPr>
      <cdr:txBody>
        <a:bodyPr xmlns:a="http://schemas.openxmlformats.org/drawingml/2006/main" vert="horz" rtlCol="0"/>
        <a:lstStyle xmlns:a="http://schemas.openxmlformats.org/drawingml/2006/main"/>
        <a:p xmlns:a="http://schemas.openxmlformats.org/drawingml/2006/main">
          <a:r>
            <a:rPr lang="fr-FR" sz="900" u="words">
              <a:latin typeface="Arial"/>
            </a:rPr>
            <a:t>Système etudié : BAES sur 2 ans pour "Assurer l'éclairage de sécurité"</a:t>
          </a:r>
        </a:p>
      </cdr:txBody>
    </cdr:sp>
  </cdr:relSizeAnchor>
</c:userShapes>
</file>

<file path=word/drawings/drawing3.xml><?xml version="1.0" encoding="utf-8"?>
<c:userShapes xmlns:c="http://schemas.openxmlformats.org/drawingml/2006/chart">
  <cdr:relSizeAnchor xmlns:cdr="http://schemas.openxmlformats.org/drawingml/2006/chartDrawing">
    <cdr:from>
      <cdr:x>0.00546</cdr:x>
      <cdr:y>0.00835</cdr:y>
    </cdr:from>
    <cdr:to>
      <cdr:x>0.3803</cdr:x>
      <cdr:y>0.0918</cdr:y>
    </cdr:to>
    <cdr:sp macro="" textlink="">
      <cdr:nvSpPr>
        <cdr:cNvPr id="3" name="ZoneTexte 2"/>
        <cdr:cNvSpPr txBox="1"/>
      </cdr:nvSpPr>
      <cdr:spPr>
        <a:xfrm xmlns:a="http://schemas.openxmlformats.org/drawingml/2006/main">
          <a:off x="31530" y="30487"/>
          <a:ext cx="2164586" cy="304690"/>
        </a:xfrm>
        <a:prstGeom xmlns:a="http://schemas.openxmlformats.org/drawingml/2006/main" prst="rect">
          <a:avLst/>
        </a:prstGeom>
      </cdr:spPr>
      <cdr:txBody>
        <a:bodyPr xmlns:a="http://schemas.openxmlformats.org/drawingml/2006/main" vert="horz" rtlCol="0"/>
        <a:lstStyle xmlns:a="http://schemas.openxmlformats.org/drawingml/2006/main"/>
        <a:p xmlns:a="http://schemas.openxmlformats.org/drawingml/2006/main">
          <a:r>
            <a:rPr lang="fr-FR" sz="900" u="words">
              <a:latin typeface="Arial"/>
            </a:rPr>
            <a:t>Système etudié : BAES sur 2 ans pour "Assurer l'éclairage de sécurité"</a:t>
          </a:r>
        </a:p>
      </cdr:txBody>
    </cdr:sp>
  </cdr:relSizeAnchor>
</c:userShapes>
</file>

<file path=word/drawings/drawing4.xml><?xml version="1.0" encoding="utf-8"?>
<c:userShapes xmlns:c="http://schemas.openxmlformats.org/drawingml/2006/chart">
  <cdr:relSizeAnchor xmlns:cdr="http://schemas.openxmlformats.org/drawingml/2006/chartDrawing">
    <cdr:from>
      <cdr:x>0.87461</cdr:x>
      <cdr:y>0.03351</cdr:y>
    </cdr:from>
    <cdr:to>
      <cdr:x>0.96575</cdr:x>
      <cdr:y>0.13795</cdr:y>
    </cdr:to>
    <cdr:pic>
      <cdr:nvPicPr>
        <cdr:cNvPr id="2" name="logo1"/>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5096843" y="122350"/>
          <a:ext cx="531127" cy="381326"/>
        </a:xfrm>
        <a:prstGeom xmlns:a="http://schemas.openxmlformats.org/drawingml/2006/main" prst="rect">
          <a:avLst/>
        </a:prstGeom>
      </cdr:spPr>
    </cdr:pic>
  </cdr:relSizeAnchor>
  <cdr:relSizeAnchor xmlns:cdr="http://schemas.openxmlformats.org/drawingml/2006/chartDrawing">
    <cdr:from>
      <cdr:x>0.00548</cdr:x>
      <cdr:y>0.00841</cdr:y>
    </cdr:from>
    <cdr:to>
      <cdr:x>0.36138</cdr:x>
      <cdr:y>0.09247</cdr:y>
    </cdr:to>
    <cdr:sp macro="" textlink="">
      <cdr:nvSpPr>
        <cdr:cNvPr id="3" name="ZoneTexte 2"/>
        <cdr:cNvSpPr txBox="1"/>
      </cdr:nvSpPr>
      <cdr:spPr>
        <a:xfrm xmlns:a="http://schemas.openxmlformats.org/drawingml/2006/main">
          <a:off x="31935" y="30706"/>
          <a:ext cx="2074029" cy="306917"/>
        </a:xfrm>
        <a:prstGeom xmlns:a="http://schemas.openxmlformats.org/drawingml/2006/main" prst="rect">
          <a:avLst/>
        </a:prstGeom>
      </cdr:spPr>
      <cdr:txBody>
        <a:bodyPr xmlns:a="http://schemas.openxmlformats.org/drawingml/2006/main" vert="horz" rtlCol="0"/>
        <a:lstStyle xmlns:a="http://schemas.openxmlformats.org/drawingml/2006/main"/>
        <a:p xmlns:a="http://schemas.openxmlformats.org/drawingml/2006/main">
          <a:r>
            <a:rPr lang="fr-FR" sz="900" u="words">
              <a:latin typeface="Arial"/>
            </a:rPr>
            <a:t>Système etudié : BAES sur 2 ans pour "Assurer l'éclairage de sécurité"</a:t>
          </a:r>
        </a:p>
      </cdr:txBody>
    </cdr:sp>
  </cdr:relSizeAnchor>
</c:userShapes>
</file>

<file path=word/drawings/drawing5.xml><?xml version="1.0" encoding="utf-8"?>
<c:userShapes xmlns:c="http://schemas.openxmlformats.org/drawingml/2006/chart">
  <cdr:relSizeAnchor xmlns:cdr="http://schemas.openxmlformats.org/drawingml/2006/chartDrawing">
    <cdr:from>
      <cdr:x>0.00546</cdr:x>
      <cdr:y>0.00835</cdr:y>
    </cdr:from>
    <cdr:to>
      <cdr:x>0.38709</cdr:x>
      <cdr:y>0.0918</cdr:y>
    </cdr:to>
    <cdr:sp macro="" textlink="">
      <cdr:nvSpPr>
        <cdr:cNvPr id="3" name="ZoneTexte 2"/>
        <cdr:cNvSpPr txBox="1"/>
      </cdr:nvSpPr>
      <cdr:spPr>
        <a:xfrm xmlns:a="http://schemas.openxmlformats.org/drawingml/2006/main">
          <a:off x="32612" y="32625"/>
          <a:ext cx="2279414" cy="326052"/>
        </a:xfrm>
        <a:prstGeom xmlns:a="http://schemas.openxmlformats.org/drawingml/2006/main" prst="rect">
          <a:avLst/>
        </a:prstGeom>
      </cdr:spPr>
      <cdr:txBody>
        <a:bodyPr xmlns:a="http://schemas.openxmlformats.org/drawingml/2006/main" vert="horz" rtlCol="0"/>
        <a:lstStyle xmlns:a="http://schemas.openxmlformats.org/drawingml/2006/main"/>
        <a:p xmlns:a="http://schemas.openxmlformats.org/drawingml/2006/main">
          <a:r>
            <a:rPr lang="fr-FR" sz="900" u="words">
              <a:latin typeface="Arial"/>
            </a:rPr>
            <a:t>Système etudié : BAES sur 2 ans pour "Assurer l'éclairage de sécurité"</a:t>
          </a:r>
        </a:p>
      </cdr:txBody>
    </cdr:sp>
  </cdr:relSizeAnchor>
</c:userShapes>
</file>

<file path=word/drawings/drawing6.xml><?xml version="1.0" encoding="utf-8"?>
<c:userShapes xmlns:c="http://schemas.openxmlformats.org/drawingml/2006/chart">
  <cdr:relSizeAnchor xmlns:cdr="http://schemas.openxmlformats.org/drawingml/2006/chartDrawing">
    <cdr:from>
      <cdr:x>0.865</cdr:x>
      <cdr:y>0.02721</cdr:y>
    </cdr:from>
    <cdr:to>
      <cdr:x>0.95614</cdr:x>
      <cdr:y>0.13165</cdr:y>
    </cdr:to>
    <cdr:pic>
      <cdr:nvPicPr>
        <cdr:cNvPr id="2" name="logo1"/>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5079773" y="103032"/>
          <a:ext cx="535227" cy="395449"/>
        </a:xfrm>
        <a:prstGeom xmlns:a="http://schemas.openxmlformats.org/drawingml/2006/main" prst="rect">
          <a:avLst/>
        </a:prstGeom>
      </cdr:spPr>
    </cdr:pic>
  </cdr:relSizeAnchor>
  <cdr:relSizeAnchor xmlns:cdr="http://schemas.openxmlformats.org/drawingml/2006/chartDrawing">
    <cdr:from>
      <cdr:x>0.00548</cdr:x>
      <cdr:y>0.00841</cdr:y>
    </cdr:from>
    <cdr:to>
      <cdr:x>0.42769</cdr:x>
      <cdr:y>0.09247</cdr:y>
    </cdr:to>
    <cdr:sp macro="" textlink="">
      <cdr:nvSpPr>
        <cdr:cNvPr id="3" name="ZoneTexte 2"/>
        <cdr:cNvSpPr txBox="1"/>
      </cdr:nvSpPr>
      <cdr:spPr>
        <a:xfrm xmlns:a="http://schemas.openxmlformats.org/drawingml/2006/main">
          <a:off x="32182" y="31844"/>
          <a:ext cx="2479466" cy="318283"/>
        </a:xfrm>
        <a:prstGeom xmlns:a="http://schemas.openxmlformats.org/drawingml/2006/main" prst="rect">
          <a:avLst/>
        </a:prstGeom>
      </cdr:spPr>
      <cdr:txBody>
        <a:bodyPr xmlns:a="http://schemas.openxmlformats.org/drawingml/2006/main" vert="horz" rtlCol="0"/>
        <a:lstStyle xmlns:a="http://schemas.openxmlformats.org/drawingml/2006/main"/>
        <a:p xmlns:a="http://schemas.openxmlformats.org/drawingml/2006/main">
          <a:r>
            <a:rPr lang="fr-FR" sz="900" u="words">
              <a:latin typeface="Arial"/>
            </a:rPr>
            <a:t>Système etudié : BAES sur 2 ans pour "Assurer l'éclairage de sécurité"</a:t>
          </a:r>
        </a:p>
      </cdr:txBody>
    </cdr:sp>
  </cdr:relSizeAnchor>
</c:userShapes>
</file>

<file path=word/drawings/drawing7.xml><?xml version="1.0" encoding="utf-8"?>
<c:userShapes xmlns:c="http://schemas.openxmlformats.org/drawingml/2006/chart">
  <cdr:relSizeAnchor xmlns:cdr="http://schemas.openxmlformats.org/drawingml/2006/chartDrawing">
    <cdr:from>
      <cdr:x>0.00548</cdr:x>
      <cdr:y>0.00841</cdr:y>
    </cdr:from>
    <cdr:to>
      <cdr:x>0.39589</cdr:x>
      <cdr:y>0.09247</cdr:y>
    </cdr:to>
    <cdr:sp macro="" textlink="">
      <cdr:nvSpPr>
        <cdr:cNvPr id="3" name="ZoneTexte 2"/>
        <cdr:cNvSpPr txBox="1"/>
      </cdr:nvSpPr>
      <cdr:spPr>
        <a:xfrm xmlns:a="http://schemas.openxmlformats.org/drawingml/2006/main">
          <a:off x="32181" y="31681"/>
          <a:ext cx="2292723" cy="316660"/>
        </a:xfrm>
        <a:prstGeom xmlns:a="http://schemas.openxmlformats.org/drawingml/2006/main" prst="rect">
          <a:avLst/>
        </a:prstGeom>
      </cdr:spPr>
      <cdr:txBody>
        <a:bodyPr xmlns:a="http://schemas.openxmlformats.org/drawingml/2006/main" vert="horz" rtlCol="0"/>
        <a:lstStyle xmlns:a="http://schemas.openxmlformats.org/drawingml/2006/main"/>
        <a:p xmlns:a="http://schemas.openxmlformats.org/drawingml/2006/main">
          <a:r>
            <a:rPr lang="fr-FR" sz="900" u="words">
              <a:latin typeface="Arial"/>
            </a:rPr>
            <a:t>Système etudié : BAES sur 2 ans pour "Assurer l'éclairage de sécurité"</a:t>
          </a:r>
        </a:p>
      </cdr:txBody>
    </cdr:sp>
  </cdr:relSizeAnchor>
</c:userShapes>
</file>

<file path=word/drawings/drawing8.xml><?xml version="1.0" encoding="utf-8"?>
<c:userShapes xmlns:c="http://schemas.openxmlformats.org/drawingml/2006/chart">
  <cdr:relSizeAnchor xmlns:cdr="http://schemas.openxmlformats.org/drawingml/2006/chartDrawing">
    <cdr:from>
      <cdr:x>0.87364</cdr:x>
      <cdr:y>0.03735</cdr:y>
    </cdr:from>
    <cdr:to>
      <cdr:x>0.96478</cdr:x>
      <cdr:y>0.14179</cdr:y>
    </cdr:to>
    <cdr:pic>
      <cdr:nvPicPr>
        <cdr:cNvPr id="2" name="logo1"/>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5112001" y="141669"/>
          <a:ext cx="533292" cy="396122"/>
        </a:xfrm>
        <a:prstGeom xmlns:a="http://schemas.openxmlformats.org/drawingml/2006/main" prst="rect">
          <a:avLst/>
        </a:prstGeom>
      </cdr:spPr>
    </cdr:pic>
  </cdr:relSizeAnchor>
  <cdr:relSizeAnchor xmlns:cdr="http://schemas.openxmlformats.org/drawingml/2006/chartDrawing">
    <cdr:from>
      <cdr:x>0.00548</cdr:x>
      <cdr:y>0.00841</cdr:y>
    </cdr:from>
    <cdr:to>
      <cdr:x>0.39843</cdr:x>
      <cdr:y>0.09247</cdr:y>
    </cdr:to>
    <cdr:sp macro="" textlink="">
      <cdr:nvSpPr>
        <cdr:cNvPr id="3" name="ZoneTexte 2"/>
        <cdr:cNvSpPr txBox="1"/>
      </cdr:nvSpPr>
      <cdr:spPr>
        <a:xfrm xmlns:a="http://schemas.openxmlformats.org/drawingml/2006/main">
          <a:off x="32064" y="31898"/>
          <a:ext cx="2299279" cy="318825"/>
        </a:xfrm>
        <a:prstGeom xmlns:a="http://schemas.openxmlformats.org/drawingml/2006/main" prst="rect">
          <a:avLst/>
        </a:prstGeom>
      </cdr:spPr>
      <cdr:txBody>
        <a:bodyPr xmlns:a="http://schemas.openxmlformats.org/drawingml/2006/main" vert="horz" rtlCol="0"/>
        <a:lstStyle xmlns:a="http://schemas.openxmlformats.org/drawingml/2006/main"/>
        <a:p xmlns:a="http://schemas.openxmlformats.org/drawingml/2006/main">
          <a:r>
            <a:rPr lang="fr-FR" sz="900" u="words">
              <a:latin typeface="Arial"/>
            </a:rPr>
            <a:t>Système etudié : BAES sur 2 ans pour "Assurer l'éclairage de sécurité"</a:t>
          </a:r>
        </a:p>
      </cdr:txBody>
    </cdr:sp>
  </cdr:relSizeAnchor>
</c:userShapes>
</file>

<file path=word/drawings/drawing9.xml><?xml version="1.0" encoding="utf-8"?>
<c:userShapes xmlns:c="http://schemas.openxmlformats.org/drawingml/2006/chart">
  <cdr:relSizeAnchor xmlns:cdr="http://schemas.openxmlformats.org/drawingml/2006/chartDrawing">
    <cdr:from>
      <cdr:x>0.00548</cdr:x>
      <cdr:y>0.00841</cdr:y>
    </cdr:from>
    <cdr:to>
      <cdr:x>0.38278</cdr:x>
      <cdr:y>0.09247</cdr:y>
    </cdr:to>
    <cdr:sp macro="" textlink="">
      <cdr:nvSpPr>
        <cdr:cNvPr id="3" name="ZoneTexte 2"/>
        <cdr:cNvSpPr txBox="1"/>
      </cdr:nvSpPr>
      <cdr:spPr>
        <a:xfrm xmlns:a="http://schemas.openxmlformats.org/drawingml/2006/main">
          <a:off x="32730" y="32752"/>
          <a:ext cx="2253537" cy="327368"/>
        </a:xfrm>
        <a:prstGeom xmlns:a="http://schemas.openxmlformats.org/drawingml/2006/main" prst="rect">
          <a:avLst/>
        </a:prstGeom>
      </cdr:spPr>
      <cdr:txBody>
        <a:bodyPr xmlns:a="http://schemas.openxmlformats.org/drawingml/2006/main" vert="horz" rtlCol="0"/>
        <a:lstStyle xmlns:a="http://schemas.openxmlformats.org/drawingml/2006/main"/>
        <a:p xmlns:a="http://schemas.openxmlformats.org/drawingml/2006/main">
          <a:r>
            <a:rPr lang="fr-FR" sz="900" u="words">
              <a:latin typeface="Arial"/>
            </a:rPr>
            <a:t>Système etudié : BAES sur 2 ans pour "Assurer l'éclairage de sécurité"</a:t>
          </a:r>
        </a:p>
      </cdr:txBody>
    </cdr:sp>
  </cdr:relSizeAnchor>
</c:userShape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30C49-BADA-4473-B368-B6B8F80A0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14</Pages>
  <Words>2199</Words>
  <Characters>12095</Characters>
  <Application>Microsoft Office Word</Application>
  <DocSecurity>0</DocSecurity>
  <Lines>100</Lines>
  <Paragraphs>28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EDC BAES</vt:lpstr>
      <vt:lpstr/>
    </vt:vector>
  </TitlesOfParts>
  <Company/>
  <LinksUpToDate>false</LinksUpToDate>
  <CharactersWithSpaces>14266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EDC BAES</dc:title>
  <dc:creator>Christophe Legrand</dc:creator>
  <cp:lastModifiedBy>Cousin Hub</cp:lastModifiedBy>
  <cp:revision>7</cp:revision>
  <cp:lastPrinted>2010-11-15T20:36:00Z</cp:lastPrinted>
  <dcterms:created xsi:type="dcterms:W3CDTF">2010-11-20T21:35:00Z</dcterms:created>
  <dcterms:modified xsi:type="dcterms:W3CDTF">2015-08-25T16:53:00Z</dcterms:modified>
</cp:coreProperties>
</file>